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C7417D"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26104F40" w:rsidR="00A26EC5" w:rsidRPr="00C7417D" w:rsidRDefault="00C7417D" w:rsidP="00A26EC5">
            <w:pPr>
              <w:spacing w:after="0" w:line="240" w:lineRule="auto"/>
              <w:rPr>
                <w:rFonts w:cs="Arial"/>
                <w:bCs/>
                <w:sz w:val="20"/>
                <w:szCs w:val="20"/>
                <w:lang w:val="en-GB"/>
              </w:rPr>
            </w:pPr>
            <w:r w:rsidRPr="00C7417D">
              <w:rPr>
                <w:rFonts w:cs="Arial"/>
                <w:bCs/>
                <w:sz w:val="20"/>
                <w:szCs w:val="20"/>
                <w:lang w:val="en-GB"/>
              </w:rPr>
              <w:t>A16011</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C7417D"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69B947D1" w:rsidR="00A26EC5" w:rsidRPr="00C7417D" w:rsidRDefault="00C7417D" w:rsidP="00A26EC5">
            <w:pPr>
              <w:spacing w:after="0" w:line="240" w:lineRule="auto"/>
              <w:rPr>
                <w:rFonts w:cs="Arial"/>
                <w:sz w:val="20"/>
                <w:szCs w:val="20"/>
                <w:lang w:val="el-GR"/>
              </w:rPr>
            </w:pPr>
            <w:r>
              <w:rPr>
                <w:rFonts w:cs="Arial"/>
                <w:sz w:val="20"/>
                <w:szCs w:val="20"/>
                <w:lang w:val="el-GR"/>
              </w:rPr>
              <w:t>Προηγμένα Υλικά και Σύγχρονες Τεχνολογίες Επεμβάσεων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0404FBB7" w:rsidR="00A26EC5" w:rsidRPr="00B419A8" w:rsidRDefault="00C7417D"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C7417D"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C7417D" w:rsidRDefault="00161A3A" w:rsidP="00A26EC5">
            <w:pPr>
              <w:spacing w:after="0" w:line="240" w:lineRule="auto"/>
              <w:rPr>
                <w:rFonts w:cs="Arial"/>
                <w:iCs/>
                <w:sz w:val="20"/>
                <w:szCs w:val="20"/>
                <w:lang w:val="el-GR"/>
              </w:rPr>
            </w:pPr>
            <w:r w:rsidRPr="00C7417D">
              <w:rPr>
                <w:rFonts w:cs="Arial"/>
                <w:iCs/>
                <w:sz w:val="20"/>
                <w:szCs w:val="20"/>
                <w:lang w:val="el-GR"/>
              </w:rPr>
              <w:t>Επιστημονικής Περιοχής</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2B0612AD" w:rsidR="00A26EC5" w:rsidRPr="00161A3A" w:rsidRDefault="00A26EC5" w:rsidP="00161A3A">
            <w:pPr>
              <w:spacing w:after="0" w:line="240" w:lineRule="auto"/>
              <w:rPr>
                <w:rFonts w:cs="Arial"/>
                <w:sz w:val="20"/>
                <w:szCs w:val="20"/>
                <w:lang w:val="el-GR"/>
              </w:rPr>
            </w:pPr>
          </w:p>
        </w:tc>
      </w:tr>
      <w:tr w:rsidR="00A26EC5" w:rsidRPr="00DE2BD5" w14:paraId="12C26EFB" w14:textId="77777777" w:rsidTr="00161A3A">
        <w:tc>
          <w:tcPr>
            <w:tcW w:w="3205" w:type="dxa"/>
            <w:shd w:val="clear" w:color="auto" w:fill="DDD9C3"/>
          </w:tcPr>
          <w:p w14:paraId="7763EE5F" w14:textId="77777777" w:rsidR="00A26EC5" w:rsidRPr="00C7417D" w:rsidRDefault="00A26EC5" w:rsidP="00A26EC5">
            <w:pPr>
              <w:spacing w:after="0" w:line="240" w:lineRule="auto"/>
              <w:jc w:val="right"/>
              <w:rPr>
                <w:rFonts w:cs="Arial"/>
                <w:b/>
                <w:sz w:val="20"/>
                <w:szCs w:val="20"/>
              </w:rPr>
            </w:pPr>
            <w:r w:rsidRPr="00C7417D">
              <w:rPr>
                <w:rFonts w:cs="Arial"/>
                <w:b/>
                <w:sz w:val="20"/>
                <w:szCs w:val="20"/>
              </w:rPr>
              <w:t>ΓΛΩΣΣΑ ΔΙΔΑΣΚΑΛΙΑΣ και ΕΞΕΤΑΣΕΩΝ:</w:t>
            </w:r>
          </w:p>
        </w:tc>
        <w:tc>
          <w:tcPr>
            <w:tcW w:w="7179" w:type="dxa"/>
            <w:gridSpan w:val="5"/>
          </w:tcPr>
          <w:p w14:paraId="4FBCA2E8" w14:textId="77777777" w:rsidR="00A26EC5" w:rsidRPr="00C7417D" w:rsidRDefault="00161A3A" w:rsidP="00A26EC5">
            <w:pPr>
              <w:tabs>
                <w:tab w:val="left" w:pos="1545"/>
              </w:tabs>
              <w:rPr>
                <w:rFonts w:cs="Arial"/>
                <w:sz w:val="20"/>
                <w:szCs w:val="20"/>
              </w:rPr>
            </w:pPr>
            <w:proofErr w:type="spellStart"/>
            <w:r w:rsidRPr="00C7417D">
              <w:rPr>
                <w:rFonts w:cs="Arial"/>
              </w:rPr>
              <w:t>Ελληνική</w:t>
            </w:r>
            <w:proofErr w:type="spellEnd"/>
            <w:r w:rsidR="00A26EC5" w:rsidRPr="00C7417D">
              <w:rPr>
                <w:rFonts w:cs="Arial"/>
                <w:sz w:val="20"/>
                <w:szCs w:val="20"/>
              </w:rPr>
              <w:tab/>
            </w:r>
          </w:p>
        </w:tc>
      </w:tr>
      <w:tr w:rsidR="00A26EC5" w:rsidRPr="00C7417D"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7CAD4063" w:rsidR="00A26EC5" w:rsidRPr="008229B9" w:rsidRDefault="008229B9" w:rsidP="00A26EC5">
            <w:pPr>
              <w:spacing w:after="0" w:line="240" w:lineRule="auto"/>
              <w:rPr>
                <w:rFonts w:cs="Arial"/>
                <w:sz w:val="20"/>
                <w:szCs w:val="20"/>
                <w:lang w:val="el-GR"/>
              </w:rPr>
            </w:pPr>
            <w:r>
              <w:rPr>
                <w:rFonts w:cs="Arial"/>
                <w:sz w:val="20"/>
                <w:szCs w:val="20"/>
                <w:lang w:val="el-GR"/>
              </w:rPr>
              <w:t>Ναι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0EDC9DE8" w:rsidR="00A26EC5" w:rsidRPr="00161A3A" w:rsidRDefault="00C7417D" w:rsidP="00A26EC5">
            <w:pPr>
              <w:rPr>
                <w:rFonts w:cs="Arial"/>
                <w:sz w:val="20"/>
                <w:szCs w:val="20"/>
              </w:rPr>
            </w:pPr>
            <w:r w:rsidRPr="00C7417D">
              <w:rPr>
                <w:rFonts w:cs="Arial"/>
                <w:sz w:val="20"/>
                <w:szCs w:val="20"/>
              </w:rPr>
              <w:t>https://eclass.upatras.gr/courses/CIV1507/</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C7417D"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C7417D" w:rsidRPr="00C7417D" w14:paraId="41C97528" w14:textId="77777777" w:rsidTr="00A26EC5">
        <w:tc>
          <w:tcPr>
            <w:tcW w:w="10031" w:type="dxa"/>
            <w:gridSpan w:val="2"/>
          </w:tcPr>
          <w:p w14:paraId="338BA058" w14:textId="7221ACE5" w:rsidR="00C7417D" w:rsidRPr="00CE433B" w:rsidRDefault="00C7417D" w:rsidP="00C7417D">
            <w:pPr>
              <w:jc w:val="both"/>
              <w:rPr>
                <w:lang w:val="el-GR"/>
              </w:rPr>
            </w:pPr>
            <w:r w:rsidRPr="00CE433B">
              <w:rPr>
                <w:lang w:val="el-GR"/>
              </w:rPr>
              <w:t>Με την επιτυχή ολοκλήρωση του μαθήματος ο</w:t>
            </w:r>
            <w:r w:rsidR="00CE433B" w:rsidRPr="00CE433B">
              <w:rPr>
                <w:lang w:val="el-GR"/>
              </w:rPr>
              <w:t>/η</w:t>
            </w:r>
            <w:r w:rsidRPr="00CE433B">
              <w:rPr>
                <w:lang w:val="el-GR"/>
              </w:rPr>
              <w:t xml:space="preserve"> φοιτητής/</w:t>
            </w:r>
            <w:proofErr w:type="spellStart"/>
            <w:r w:rsidRPr="00CE433B">
              <w:rPr>
                <w:lang w:val="el-GR"/>
              </w:rPr>
              <w:t>ρια</w:t>
            </w:r>
            <w:proofErr w:type="spellEnd"/>
            <w:r w:rsidRPr="00CE433B">
              <w:rPr>
                <w:lang w:val="el-GR"/>
              </w:rPr>
              <w:t xml:space="preserve"> θα είναι σε θέση να:</w:t>
            </w:r>
          </w:p>
          <w:p w14:paraId="6FA4A3A1" w14:textId="77777777" w:rsidR="00CE433B" w:rsidRPr="00CE433B" w:rsidRDefault="00CE433B" w:rsidP="00CE433B">
            <w:pPr>
              <w:pStyle w:val="ListParagraph"/>
              <w:numPr>
                <w:ilvl w:val="0"/>
                <w:numId w:val="26"/>
              </w:numPr>
              <w:spacing w:after="0" w:line="240" w:lineRule="auto"/>
              <w:ind w:left="244" w:hanging="244"/>
              <w:jc w:val="both"/>
              <w:rPr>
                <w:rFonts w:cstheme="minorHAnsi"/>
                <w:iCs/>
              </w:rPr>
            </w:pPr>
            <w:r>
              <w:rPr>
                <w:rFonts w:cstheme="minorHAnsi"/>
              </w:rPr>
              <w:t>Γνωρίζει τα βασικά χαρακτηριστικά της</w:t>
            </w:r>
            <w:r w:rsidRPr="00CE433B">
              <w:rPr>
                <w:rFonts w:cstheme="minorHAnsi"/>
              </w:rPr>
              <w:t xml:space="preserve"> μηχανικής συμπεριφοράς υλικών (σκυρόδεμα, χάλυβας, τοιχοποιία και ξύλο)</w:t>
            </w:r>
            <w:r>
              <w:rPr>
                <w:rFonts w:cstheme="minorHAnsi"/>
              </w:rPr>
              <w:t>, με έμφαση σε ακραίες δράσεις.</w:t>
            </w:r>
          </w:p>
          <w:p w14:paraId="20963200" w14:textId="77777777" w:rsidR="00CE433B" w:rsidRPr="00CE433B" w:rsidRDefault="00CE433B" w:rsidP="00CE433B">
            <w:pPr>
              <w:pStyle w:val="ListParagraph"/>
              <w:numPr>
                <w:ilvl w:val="0"/>
                <w:numId w:val="26"/>
              </w:numPr>
              <w:spacing w:after="0" w:line="240" w:lineRule="auto"/>
              <w:ind w:left="244" w:hanging="244"/>
              <w:jc w:val="both"/>
              <w:rPr>
                <w:rFonts w:cstheme="minorHAnsi"/>
                <w:iCs/>
              </w:rPr>
            </w:pPr>
            <w:r w:rsidRPr="00CE433B">
              <w:rPr>
                <w:rFonts w:cstheme="minorHAnsi"/>
                <w:iCs/>
              </w:rPr>
              <w:lastRenderedPageBreak/>
              <w:t>Γνωρίζει τα τ</w:t>
            </w:r>
            <w:r w:rsidRPr="00CE433B">
              <w:rPr>
                <w:rFonts w:cstheme="minorHAnsi"/>
              </w:rPr>
              <w:t>εχνολογικά χαρακτηριστικά και μηχανικές ιδιότητες νέων υλικών</w:t>
            </w:r>
            <w:r>
              <w:rPr>
                <w:rFonts w:cstheme="minorHAnsi"/>
              </w:rPr>
              <w:t xml:space="preserve"> (</w:t>
            </w:r>
            <w:r w:rsidRPr="00CE433B">
              <w:rPr>
                <w:rFonts w:cstheme="minorHAnsi"/>
              </w:rPr>
              <w:t>προηγμένα σκυροδέματα, χάλυβες υψηλής αντοχής, σύνθετα υλικά</w:t>
            </w:r>
            <w:r>
              <w:rPr>
                <w:rFonts w:cstheme="minorHAnsi"/>
              </w:rPr>
              <w:t>)</w:t>
            </w:r>
            <w:r w:rsidRPr="00CE433B">
              <w:rPr>
                <w:rFonts w:cstheme="minorHAnsi"/>
              </w:rPr>
              <w:t xml:space="preserve"> στο πεδίο των κατασκευών</w:t>
            </w:r>
            <w:r>
              <w:rPr>
                <w:rFonts w:cstheme="minorHAnsi"/>
              </w:rPr>
              <w:t>, με έμφαση στις ακραίες δράσεις.</w:t>
            </w:r>
          </w:p>
          <w:p w14:paraId="14890653" w14:textId="77777777" w:rsidR="00CE433B" w:rsidRPr="00CE433B" w:rsidRDefault="00CE433B" w:rsidP="00CE433B">
            <w:pPr>
              <w:pStyle w:val="ListParagraph"/>
              <w:numPr>
                <w:ilvl w:val="0"/>
                <w:numId w:val="26"/>
              </w:numPr>
              <w:spacing w:after="0" w:line="240" w:lineRule="auto"/>
              <w:ind w:left="244" w:hanging="244"/>
              <w:jc w:val="both"/>
              <w:rPr>
                <w:rFonts w:cstheme="minorHAnsi"/>
                <w:iCs/>
              </w:rPr>
            </w:pPr>
            <w:r w:rsidRPr="00CE433B">
              <w:rPr>
                <w:rFonts w:cstheme="minorHAnsi"/>
                <w:iCs/>
              </w:rPr>
              <w:t>Γνωρίζει την π</w:t>
            </w:r>
            <w:r w:rsidRPr="00CE433B">
              <w:rPr>
                <w:rFonts w:cstheme="minorHAnsi"/>
              </w:rPr>
              <w:t>αθολογία, μηχανισμ</w:t>
            </w:r>
            <w:r>
              <w:rPr>
                <w:rFonts w:cstheme="minorHAnsi"/>
              </w:rPr>
              <w:t>ούς</w:t>
            </w:r>
            <w:r w:rsidRPr="00CE433B">
              <w:rPr>
                <w:rFonts w:cstheme="minorHAnsi"/>
              </w:rPr>
              <w:t xml:space="preserve"> βλαβών</w:t>
            </w:r>
            <w:r>
              <w:rPr>
                <w:rFonts w:cstheme="minorHAnsi"/>
              </w:rPr>
              <w:t>,</w:t>
            </w:r>
            <w:r w:rsidRPr="00CE433B">
              <w:rPr>
                <w:rFonts w:cstheme="minorHAnsi"/>
              </w:rPr>
              <w:t xml:space="preserve"> και πειραματικές μ</w:t>
            </w:r>
            <w:r>
              <w:rPr>
                <w:rFonts w:cstheme="minorHAnsi"/>
              </w:rPr>
              <w:t>εθόδους</w:t>
            </w:r>
            <w:r w:rsidRPr="00CE433B">
              <w:rPr>
                <w:rFonts w:cstheme="minorHAnsi"/>
              </w:rPr>
              <w:t xml:space="preserve"> μη καταστροφικής αποτίμησης σκυροδέματος, τοιχοποιίας, χάλυβα και ξύλου σε υφιστάμενες κατασκευές.</w:t>
            </w:r>
          </w:p>
          <w:p w14:paraId="19C52C49" w14:textId="77777777" w:rsidR="00CE433B" w:rsidRPr="00CE433B" w:rsidRDefault="00CE433B" w:rsidP="00CE433B">
            <w:pPr>
              <w:pStyle w:val="ListParagraph"/>
              <w:numPr>
                <w:ilvl w:val="0"/>
                <w:numId w:val="26"/>
              </w:numPr>
              <w:spacing w:after="0" w:line="240" w:lineRule="auto"/>
              <w:ind w:left="244" w:hanging="244"/>
              <w:jc w:val="both"/>
              <w:rPr>
                <w:rFonts w:cstheme="minorHAnsi"/>
                <w:iCs/>
              </w:rPr>
            </w:pPr>
            <w:r>
              <w:rPr>
                <w:rFonts w:cstheme="minorHAnsi"/>
              </w:rPr>
              <w:t>Γνωρίζει τα υ</w:t>
            </w:r>
            <w:r w:rsidRPr="00CE433B">
              <w:rPr>
                <w:rFonts w:cstheme="minorHAnsi"/>
              </w:rPr>
              <w:t xml:space="preserve">λικά και </w:t>
            </w:r>
            <w:r>
              <w:rPr>
                <w:rFonts w:cstheme="minorHAnsi"/>
              </w:rPr>
              <w:t xml:space="preserve">τις </w:t>
            </w:r>
            <w:r w:rsidRPr="00CE433B">
              <w:rPr>
                <w:rFonts w:cstheme="minorHAnsi"/>
              </w:rPr>
              <w:t>τεχνικές επισκευών – ενισχύσεων, με έμφαση στις σύγχρονες τεχνολογικές εξελίξεις (σύνθετα υλικά).</w:t>
            </w:r>
          </w:p>
          <w:p w14:paraId="690E4315" w14:textId="6239E68E" w:rsidR="00CE433B" w:rsidRPr="00CE433B" w:rsidRDefault="00CE433B" w:rsidP="00CE433B">
            <w:pPr>
              <w:pStyle w:val="ListParagraph"/>
              <w:numPr>
                <w:ilvl w:val="0"/>
                <w:numId w:val="26"/>
              </w:numPr>
              <w:spacing w:after="0" w:line="240" w:lineRule="auto"/>
              <w:ind w:left="244" w:hanging="244"/>
              <w:jc w:val="both"/>
              <w:rPr>
                <w:rFonts w:cstheme="minorHAnsi"/>
                <w:iCs/>
              </w:rPr>
            </w:pPr>
            <w:r>
              <w:rPr>
                <w:rFonts w:cstheme="minorHAnsi"/>
              </w:rPr>
              <w:t>Γνωρίζει τις λεπτομέρειες εφαρμογής τ</w:t>
            </w:r>
            <w:r w:rsidRPr="00CE433B">
              <w:rPr>
                <w:rFonts w:cstheme="minorHAnsi"/>
              </w:rPr>
              <w:t>ων συνθέτων υλικών στην ενίσχυση κατασκευών από οπλισμένο σκυρόδεμα, φέρουσα τοιχοπο</w:t>
            </w:r>
            <w:r>
              <w:rPr>
                <w:rFonts w:cstheme="minorHAnsi"/>
              </w:rPr>
              <w:t>ι</w:t>
            </w:r>
            <w:r w:rsidRPr="00CE433B">
              <w:rPr>
                <w:rFonts w:cstheme="minorHAnsi"/>
              </w:rPr>
              <w:t>ία και ξύλ</w:t>
            </w:r>
            <w:r>
              <w:rPr>
                <w:rFonts w:cstheme="minorHAnsi"/>
              </w:rPr>
              <w:t>ο.</w:t>
            </w:r>
          </w:p>
          <w:p w14:paraId="56EDBB38" w14:textId="77777777" w:rsidR="00C7417D" w:rsidRPr="00CE433B" w:rsidRDefault="00CE433B" w:rsidP="00CE433B">
            <w:pPr>
              <w:pStyle w:val="ListParagraph"/>
              <w:numPr>
                <w:ilvl w:val="0"/>
                <w:numId w:val="26"/>
              </w:numPr>
              <w:spacing w:after="0" w:line="240" w:lineRule="auto"/>
              <w:ind w:left="244" w:hanging="244"/>
              <w:jc w:val="both"/>
              <w:rPr>
                <w:rFonts w:cstheme="minorHAnsi"/>
                <w:iCs/>
              </w:rPr>
            </w:pPr>
            <w:r>
              <w:rPr>
                <w:rFonts w:cstheme="minorHAnsi"/>
                <w:iCs/>
              </w:rPr>
              <w:t>Εφαρμόζει α</w:t>
            </w:r>
            <w:r w:rsidRPr="00CE433B">
              <w:rPr>
                <w:rFonts w:cstheme="minorHAnsi"/>
              </w:rPr>
              <w:t xml:space="preserve">ναλυτικά προσομοιώματα </w:t>
            </w:r>
            <w:r>
              <w:rPr>
                <w:rFonts w:cstheme="minorHAnsi"/>
              </w:rPr>
              <w:t>για τη διαστασιολόγηση ε</w:t>
            </w:r>
            <w:r w:rsidRPr="00CE433B">
              <w:rPr>
                <w:rFonts w:cstheme="minorHAnsi"/>
              </w:rPr>
              <w:t>νισχύσεων</w:t>
            </w:r>
            <w:r>
              <w:rPr>
                <w:rFonts w:cstheme="minorHAnsi"/>
              </w:rPr>
              <w:t xml:space="preserve"> στοιχείων οπλισμένου σκυροδέματος, φέρουσας τοιχοποιίας, και ξύλου, με σύνθετα υλικά.</w:t>
            </w:r>
          </w:p>
          <w:p w14:paraId="5AC48FB2" w14:textId="76DEA85C" w:rsidR="00CE433B" w:rsidRPr="00CE433B" w:rsidRDefault="00CE433B" w:rsidP="00CE433B">
            <w:pPr>
              <w:pStyle w:val="ListParagraph"/>
              <w:spacing w:after="0" w:line="240" w:lineRule="auto"/>
              <w:ind w:left="244"/>
              <w:jc w:val="both"/>
              <w:rPr>
                <w:rFonts w:cstheme="minorHAnsi"/>
                <w:iCs/>
              </w:rPr>
            </w:pPr>
          </w:p>
        </w:tc>
      </w:tr>
      <w:tr w:rsidR="00C7417D"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C7417D" w:rsidRPr="00DE2BD5" w:rsidRDefault="00C7417D" w:rsidP="00C7417D">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C7417D" w:rsidRPr="00C7417D" w14:paraId="6DE29CC3" w14:textId="77777777" w:rsidTr="00A26EC5">
        <w:tc>
          <w:tcPr>
            <w:tcW w:w="10031" w:type="dxa"/>
            <w:gridSpan w:val="2"/>
            <w:tcBorders>
              <w:top w:val="nil"/>
              <w:bottom w:val="nil"/>
            </w:tcBorders>
            <w:shd w:val="clear" w:color="auto" w:fill="DDD9C3"/>
          </w:tcPr>
          <w:p w14:paraId="7812375B" w14:textId="77777777" w:rsidR="00C7417D" w:rsidRPr="00AD2537" w:rsidRDefault="00C7417D" w:rsidP="00C7417D">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7417D" w:rsidRPr="00C7417D"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C7417D" w:rsidRPr="00AD2537" w:rsidRDefault="00C7417D" w:rsidP="00C7417D">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C7417D" w:rsidRPr="00AD2537" w:rsidRDefault="00C7417D" w:rsidP="00C7417D">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C7417D" w:rsidRPr="00C7417D" w14:paraId="111C8D6D" w14:textId="77777777" w:rsidTr="00A26EC5">
        <w:tc>
          <w:tcPr>
            <w:tcW w:w="10031" w:type="dxa"/>
            <w:gridSpan w:val="2"/>
          </w:tcPr>
          <w:p w14:paraId="6D4F5EAE" w14:textId="4EDFD0DF" w:rsidR="00C7417D" w:rsidRPr="00CE433B" w:rsidRDefault="00C7417D" w:rsidP="00C7417D">
            <w:pPr>
              <w:widowControl w:val="0"/>
              <w:numPr>
                <w:ilvl w:val="0"/>
                <w:numId w:val="23"/>
              </w:numPr>
              <w:autoSpaceDE w:val="0"/>
              <w:autoSpaceDN w:val="0"/>
              <w:adjustRightInd w:val="0"/>
              <w:spacing w:after="0" w:line="240" w:lineRule="auto"/>
              <w:ind w:left="360"/>
              <w:jc w:val="both"/>
              <w:rPr>
                <w:rFonts w:cs="Arial"/>
                <w:lang w:val="el-GR"/>
              </w:rPr>
            </w:pPr>
            <w:r w:rsidRPr="00CE433B">
              <w:rPr>
                <w:rFonts w:cs="Arial"/>
                <w:lang w:val="el-GR"/>
              </w:rPr>
              <w:t>Αναζήτηση, ανάλυση και σύνθεση δεδομένων και πληροφοριών, με τη χρήση και των απαραίτητων πληροφοριών</w:t>
            </w:r>
          </w:p>
          <w:p w14:paraId="27555EA4" w14:textId="1872A924" w:rsidR="00C7417D" w:rsidRPr="00B36569" w:rsidRDefault="00C7417D" w:rsidP="00C7417D">
            <w:pPr>
              <w:widowControl w:val="0"/>
              <w:numPr>
                <w:ilvl w:val="0"/>
                <w:numId w:val="23"/>
              </w:numPr>
              <w:autoSpaceDE w:val="0"/>
              <w:autoSpaceDN w:val="0"/>
              <w:adjustRightInd w:val="0"/>
              <w:spacing w:after="0" w:line="240" w:lineRule="auto"/>
              <w:ind w:left="360"/>
              <w:jc w:val="both"/>
              <w:rPr>
                <w:rFonts w:cs="Arial"/>
                <w:sz w:val="24"/>
                <w:szCs w:val="24"/>
                <w:lang w:val="el-GR"/>
              </w:rPr>
            </w:pPr>
            <w:r w:rsidRPr="00CE433B">
              <w:rPr>
                <w:rFonts w:cs="Arial"/>
                <w:lang w:val="el-GR"/>
              </w:rPr>
              <w:t>Αυτόνομη εργασία</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C7417D" w14:paraId="3B51978F" w14:textId="77777777" w:rsidTr="00234FF4">
        <w:trPr>
          <w:trHeight w:val="838"/>
        </w:trPr>
        <w:tc>
          <w:tcPr>
            <w:tcW w:w="10031" w:type="dxa"/>
          </w:tcPr>
          <w:p w14:paraId="7BE7A1D9" w14:textId="77777777" w:rsidR="009E125D" w:rsidRPr="009E125D" w:rsidRDefault="009E125D" w:rsidP="00C7417D">
            <w:pPr>
              <w:pStyle w:val="ListParagraph"/>
              <w:numPr>
                <w:ilvl w:val="2"/>
                <w:numId w:val="25"/>
              </w:numPr>
              <w:spacing w:after="0" w:line="240" w:lineRule="auto"/>
              <w:ind w:left="426" w:hanging="142"/>
              <w:jc w:val="both"/>
              <w:rPr>
                <w:rFonts w:asciiTheme="minorHAnsi" w:hAnsiTheme="minorHAnsi" w:cstheme="minorHAnsi"/>
                <w:iCs/>
              </w:rPr>
            </w:pPr>
            <w:r w:rsidRPr="009E125D">
              <w:rPr>
                <w:rFonts w:asciiTheme="minorHAnsi" w:hAnsiTheme="minorHAnsi" w:cstheme="minorHAnsi"/>
              </w:rPr>
              <w:t>Ανασκόπηση της μηχανικής συμπεριφοράς υλικών (σκυρόδεμα, χάλυβας, τοιχοποιία και ξύλο) υπό δυναμική καταπόνηση.</w:t>
            </w:r>
          </w:p>
          <w:p w14:paraId="44A08A31" w14:textId="77777777" w:rsidR="009E125D" w:rsidRPr="009E125D" w:rsidRDefault="009E125D" w:rsidP="00C7417D">
            <w:pPr>
              <w:pStyle w:val="ListParagraph"/>
              <w:numPr>
                <w:ilvl w:val="2"/>
                <w:numId w:val="25"/>
              </w:numPr>
              <w:spacing w:after="0" w:line="240" w:lineRule="auto"/>
              <w:ind w:left="426" w:hanging="142"/>
              <w:jc w:val="both"/>
              <w:rPr>
                <w:rFonts w:asciiTheme="minorHAnsi" w:hAnsiTheme="minorHAnsi" w:cstheme="minorHAnsi"/>
                <w:iCs/>
              </w:rPr>
            </w:pPr>
            <w:r w:rsidRPr="009E125D">
              <w:rPr>
                <w:rFonts w:asciiTheme="minorHAnsi" w:hAnsiTheme="minorHAnsi" w:cstheme="minorHAnsi"/>
              </w:rPr>
              <w:t>Τεχνολογικά χαρακτηριστικά και μηχανικές ιδιότητες νέων υλικών στο πεδίο των κατασκευών: προηγμένα σκυροδέματα (υψηλής επιτελεστικότητας, ινοπλισμένα, ελαφροβαρή, με πολυμερή, αυτοσυμπυκνούμενα), χάλυβες υψηλής αντοχής, σύνθετα υλικά.</w:t>
            </w:r>
          </w:p>
          <w:p w14:paraId="52E76F7E" w14:textId="77777777" w:rsidR="009E125D" w:rsidRPr="009E125D" w:rsidRDefault="009E125D" w:rsidP="00C7417D">
            <w:pPr>
              <w:pStyle w:val="ListParagraph"/>
              <w:numPr>
                <w:ilvl w:val="2"/>
                <w:numId w:val="25"/>
              </w:numPr>
              <w:spacing w:after="0" w:line="240" w:lineRule="auto"/>
              <w:ind w:left="426" w:hanging="142"/>
              <w:jc w:val="both"/>
              <w:rPr>
                <w:rFonts w:asciiTheme="minorHAnsi" w:hAnsiTheme="minorHAnsi" w:cstheme="minorHAnsi"/>
                <w:iCs/>
              </w:rPr>
            </w:pPr>
            <w:r w:rsidRPr="009E125D">
              <w:rPr>
                <w:rFonts w:asciiTheme="minorHAnsi" w:hAnsiTheme="minorHAnsi" w:cstheme="minorHAnsi"/>
              </w:rPr>
              <w:t>Παθολογία, μηχανισμοί βλαβών και πειραματικές μέθοδοι μη καταστροφικής αποτίμησης σκυροδέματος, τοιχοποιίας, χάλυβα και ξύλου σε υφιστάμενες κατασκευές.</w:t>
            </w:r>
          </w:p>
          <w:p w14:paraId="06A7F051" w14:textId="77777777" w:rsidR="009E125D" w:rsidRPr="009E125D" w:rsidRDefault="009E125D" w:rsidP="00C7417D">
            <w:pPr>
              <w:pStyle w:val="ListParagraph"/>
              <w:numPr>
                <w:ilvl w:val="2"/>
                <w:numId w:val="25"/>
              </w:numPr>
              <w:spacing w:after="0" w:line="240" w:lineRule="auto"/>
              <w:ind w:left="426" w:hanging="142"/>
              <w:jc w:val="both"/>
              <w:rPr>
                <w:rFonts w:asciiTheme="minorHAnsi" w:hAnsiTheme="minorHAnsi" w:cstheme="minorHAnsi"/>
                <w:iCs/>
              </w:rPr>
            </w:pPr>
            <w:r w:rsidRPr="009E125D">
              <w:rPr>
                <w:rFonts w:asciiTheme="minorHAnsi" w:hAnsiTheme="minorHAnsi" w:cstheme="minorHAnsi"/>
              </w:rPr>
              <w:t>Υλικά και τεχνικές επισκευών – ενισχύσεων, με έμφαση στις σύγχρονες τεχνολογικές εξελίξεις (σύνθετα υλικά). Εφαρμογές των συνθέτων υλικών στην ενίσχυση κατασκευών από οπλισμένο σκυρόδεμα, φέρουσα τοιχοποϊία και ξύλο.</w:t>
            </w:r>
          </w:p>
          <w:p w14:paraId="18684045" w14:textId="77777777" w:rsidR="00DD3621" w:rsidRPr="009E125D" w:rsidRDefault="009E125D" w:rsidP="009E125D">
            <w:pPr>
              <w:pStyle w:val="ListParagraph"/>
              <w:numPr>
                <w:ilvl w:val="2"/>
                <w:numId w:val="25"/>
              </w:numPr>
              <w:spacing w:after="0" w:line="240" w:lineRule="auto"/>
              <w:ind w:left="426" w:hanging="142"/>
              <w:jc w:val="both"/>
              <w:rPr>
                <w:rFonts w:ascii="Times New Roman" w:hAnsi="Times New Roman"/>
                <w:iCs/>
              </w:rPr>
            </w:pPr>
            <w:r w:rsidRPr="009E125D">
              <w:rPr>
                <w:rFonts w:asciiTheme="minorHAnsi" w:hAnsiTheme="minorHAnsi" w:cstheme="minorHAnsi"/>
              </w:rPr>
              <w:t>Αναλυτικά προσομοιώματα διαστασιολόγησης ενισχύσεων.</w:t>
            </w:r>
          </w:p>
          <w:p w14:paraId="31483CCF" w14:textId="47A1773D" w:rsidR="009E125D" w:rsidRPr="00CE433B" w:rsidRDefault="009E125D" w:rsidP="009E125D">
            <w:pPr>
              <w:spacing w:after="0" w:line="240" w:lineRule="auto"/>
              <w:jc w:val="both"/>
              <w:rPr>
                <w:rFonts w:ascii="Times New Roman" w:hAnsi="Times New Roman"/>
                <w:iCs/>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C7417D"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0FD33E67" w:rsidR="003F26D6" w:rsidRPr="009A687B" w:rsidRDefault="00FD0EC2" w:rsidP="007306EC">
            <w:pPr>
              <w:spacing w:after="0" w:line="240" w:lineRule="auto"/>
              <w:rPr>
                <w:rFonts w:cs="Arial"/>
                <w:sz w:val="20"/>
                <w:szCs w:val="20"/>
                <w:lang w:val="el-GR"/>
              </w:rPr>
            </w:pPr>
            <w:r>
              <w:rPr>
                <w:rFonts w:cs="Arial"/>
                <w:sz w:val="20"/>
                <w:szCs w:val="20"/>
                <w:lang w:val="el-GR"/>
              </w:rPr>
              <w:t>Πρόσωπο με πρόσωπο</w:t>
            </w:r>
          </w:p>
        </w:tc>
      </w:tr>
      <w:tr w:rsidR="003F26D6" w:rsidRPr="00C7417D"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37101A46" w:rsidR="003F26D6" w:rsidRPr="00FD0EC2" w:rsidRDefault="00FD0EC2" w:rsidP="007306EC">
            <w:pPr>
              <w:spacing w:after="0" w:line="240" w:lineRule="auto"/>
              <w:rPr>
                <w:rFonts w:cs="Arial"/>
                <w:sz w:val="20"/>
                <w:szCs w:val="20"/>
                <w:lang w:val="el-GR"/>
              </w:rPr>
            </w:pPr>
            <w:r>
              <w:rPr>
                <w:rFonts w:cs="Arial"/>
                <w:sz w:val="20"/>
                <w:szCs w:val="20"/>
                <w:lang w:val="el-GR"/>
              </w:rPr>
              <w:t xml:space="preserve">Υποστήριξη μαθησιακής διαδικασίας μέσω της ηλεκτρονικής πλατφόρμας </w:t>
            </w:r>
            <w:proofErr w:type="spellStart"/>
            <w:r>
              <w:rPr>
                <w:rFonts w:cs="Arial"/>
                <w:sz w:val="20"/>
                <w:szCs w:val="20"/>
              </w:rPr>
              <w:t>eclass</w:t>
            </w:r>
            <w:proofErr w:type="spellEnd"/>
            <w:r w:rsidRPr="00FD0EC2">
              <w:rPr>
                <w:rFonts w:cs="Arial"/>
                <w:sz w:val="20"/>
                <w:szCs w:val="20"/>
                <w:lang w:val="el-GR"/>
              </w:rPr>
              <w:t xml:space="preserve">. </w:t>
            </w:r>
            <w:r>
              <w:rPr>
                <w:rFonts w:cs="Arial"/>
                <w:sz w:val="20"/>
                <w:szCs w:val="20"/>
                <w:lang w:val="el-GR"/>
              </w:rPr>
              <w:t xml:space="preserve">Χρήση ηλεκτρονικών αρχείων (π.χ. </w:t>
            </w:r>
            <w:r w:rsidRPr="00FD0EC2">
              <w:rPr>
                <w:rFonts w:cs="Arial"/>
                <w:sz w:val="20"/>
                <w:szCs w:val="20"/>
                <w:lang w:val="el-GR"/>
              </w:rPr>
              <w:t>.</w:t>
            </w:r>
            <w:r>
              <w:rPr>
                <w:rFonts w:cs="Arial"/>
                <w:sz w:val="20"/>
                <w:szCs w:val="20"/>
              </w:rPr>
              <w:t>pptx</w:t>
            </w:r>
            <w:r w:rsidRPr="00FD0EC2">
              <w:rPr>
                <w:rFonts w:cs="Arial"/>
                <w:sz w:val="20"/>
                <w:szCs w:val="20"/>
                <w:lang w:val="el-GR"/>
              </w:rPr>
              <w:t xml:space="preserve">) </w:t>
            </w:r>
            <w:r>
              <w:rPr>
                <w:rFonts w:cs="Arial"/>
                <w:sz w:val="20"/>
                <w:szCs w:val="20"/>
                <w:lang w:val="el-GR"/>
              </w:rPr>
              <w:t xml:space="preserve">και </w:t>
            </w:r>
            <w:r>
              <w:rPr>
                <w:rFonts w:cs="Arial"/>
                <w:sz w:val="20"/>
                <w:szCs w:val="20"/>
              </w:rPr>
              <w:t>video</w:t>
            </w:r>
            <w:r w:rsidRPr="00FD0EC2">
              <w:rPr>
                <w:rFonts w:cs="Arial"/>
                <w:sz w:val="20"/>
                <w:szCs w:val="20"/>
                <w:lang w:val="el-GR"/>
              </w:rPr>
              <w:t xml:space="preserve"> </w:t>
            </w:r>
            <w:r>
              <w:rPr>
                <w:rFonts w:cs="Arial"/>
                <w:sz w:val="20"/>
                <w:szCs w:val="20"/>
                <w:lang w:val="el-GR"/>
              </w:rPr>
              <w:t>στη διδασκαλία. Χρήση προγραμματισμού για την επίλυση ασκήσεων.</w:t>
            </w:r>
          </w:p>
        </w:tc>
      </w:tr>
      <w:tr w:rsidR="003F26D6" w:rsidRPr="00C7417D"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w:t>
            </w:r>
            <w:r w:rsidRPr="00AD2537">
              <w:rPr>
                <w:rFonts w:cs="Arial"/>
                <w:i/>
                <w:sz w:val="16"/>
                <w:szCs w:val="16"/>
                <w:lang w:val="el-GR"/>
              </w:rPr>
              <w:lastRenderedPageBreak/>
              <w:t xml:space="preserve">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1A53DD7E" w:rsidR="009A687B" w:rsidRPr="001F2F11" w:rsidRDefault="001F2F11" w:rsidP="009A687B">
                  <w:pPr>
                    <w:spacing w:after="0" w:line="240" w:lineRule="auto"/>
                    <w:rPr>
                      <w:rFonts w:cs="Arial"/>
                      <w:lang w:val="el-GR"/>
                    </w:rPr>
                  </w:pPr>
                  <w:r w:rsidRPr="001F2F11">
                    <w:rPr>
                      <w:rFonts w:cs="Arial"/>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34888FA2" w:rsidR="009A687B" w:rsidRPr="001F2F11" w:rsidRDefault="001F2F11" w:rsidP="009A687B">
                  <w:pPr>
                    <w:spacing w:after="0" w:line="240" w:lineRule="auto"/>
                    <w:jc w:val="center"/>
                    <w:rPr>
                      <w:rFonts w:cs="Arial"/>
                      <w:lang w:val="el-GR"/>
                    </w:rPr>
                  </w:pPr>
                  <w:r w:rsidRPr="001F2F11">
                    <w:rPr>
                      <w:rFonts w:cs="Arial"/>
                      <w:lang w:val="el-GR"/>
                    </w:rPr>
                    <w:t>40</w:t>
                  </w:r>
                </w:p>
              </w:tc>
            </w:tr>
            <w:tr w:rsidR="001F2F11"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00B2B731" w:rsidR="001F2F11" w:rsidRPr="001F2F11" w:rsidRDefault="001F2F11" w:rsidP="001F2F11">
                  <w:pPr>
                    <w:spacing w:after="0" w:line="240" w:lineRule="auto"/>
                    <w:rPr>
                      <w:rFonts w:cs="Arial"/>
                      <w:lang w:val="el-GR"/>
                    </w:rPr>
                  </w:pPr>
                  <w:r w:rsidRPr="001F2F11">
                    <w:rPr>
                      <w:rFonts w:cs="Arial"/>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2E833A0D" w14:textId="0BD32B46" w:rsidR="001F2F11" w:rsidRPr="001F2F11" w:rsidRDefault="001F2F11" w:rsidP="001F2F11">
                  <w:pPr>
                    <w:spacing w:after="0" w:line="240" w:lineRule="auto"/>
                    <w:jc w:val="center"/>
                    <w:rPr>
                      <w:rFonts w:cs="Arial"/>
                      <w:lang w:val="el-GR"/>
                    </w:rPr>
                  </w:pPr>
                  <w:r w:rsidRPr="001F2F11">
                    <w:rPr>
                      <w:rFonts w:cs="Arial"/>
                      <w:lang w:val="el-GR"/>
                    </w:rPr>
                    <w:t>45</w:t>
                  </w:r>
                </w:p>
              </w:tc>
            </w:tr>
            <w:tr w:rsidR="001F2F11"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632A84C7" w:rsidR="001F2F11" w:rsidRPr="001F2F11" w:rsidRDefault="001F2F11" w:rsidP="001F2F11">
                  <w:pPr>
                    <w:spacing w:after="0" w:line="240" w:lineRule="auto"/>
                    <w:rPr>
                      <w:rFonts w:cs="Arial"/>
                      <w:lang w:val="el-GR"/>
                    </w:rPr>
                  </w:pPr>
                  <w:r>
                    <w:rPr>
                      <w:rFonts w:cs="Arial"/>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386AB03" w14:textId="5958B699" w:rsidR="001F2F11" w:rsidRPr="001F2F11" w:rsidRDefault="001F2F11" w:rsidP="001F2F11">
                  <w:pPr>
                    <w:spacing w:after="0" w:line="240" w:lineRule="auto"/>
                    <w:jc w:val="center"/>
                    <w:rPr>
                      <w:rFonts w:cs="Arial"/>
                      <w:lang w:val="el-GR"/>
                    </w:rPr>
                  </w:pPr>
                  <w:r w:rsidRPr="001F2F11">
                    <w:rPr>
                      <w:rFonts w:cs="Arial"/>
                      <w:lang w:val="el-GR"/>
                    </w:rPr>
                    <w:t>102,5</w:t>
                  </w: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C259C57" w:rsidR="009A687B" w:rsidRPr="001F2F11"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816882" w:rsidRDefault="009A687B" w:rsidP="009A687B">
                  <w:pPr>
                    <w:spacing w:after="0" w:line="240" w:lineRule="auto"/>
                    <w:jc w:val="center"/>
                    <w:rPr>
                      <w:rFonts w:cs="Arial"/>
                      <w:color w:val="00206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1F2F11"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1F2F11"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1F2F11" w:rsidRDefault="009A687B" w:rsidP="009A687B">
                  <w:pPr>
                    <w:spacing w:after="0" w:line="240" w:lineRule="auto"/>
                    <w:rPr>
                      <w:rFonts w:cs="Arial"/>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1F2F11"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1F2F11"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C7417D"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2A64916C" w:rsidR="003F26D6" w:rsidRPr="00AD2537" w:rsidRDefault="001F2F11"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C7417D"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0A976517" w14:textId="55657FD5" w:rsidR="009E125D" w:rsidRPr="009E125D" w:rsidRDefault="009E125D" w:rsidP="00A878CB">
            <w:pPr>
              <w:rPr>
                <w:iCs/>
                <w:lang w:val="el-GR"/>
              </w:rPr>
            </w:pPr>
            <w:r>
              <w:rPr>
                <w:iCs/>
                <w:lang w:val="el-GR"/>
              </w:rPr>
              <w:t>Γλώσσα αξιολόγησης</w:t>
            </w:r>
            <w:r w:rsidRPr="009E125D">
              <w:rPr>
                <w:iCs/>
                <w:lang w:val="el-GR"/>
              </w:rPr>
              <w:t xml:space="preserve">: </w:t>
            </w:r>
            <w:r>
              <w:rPr>
                <w:iCs/>
                <w:lang w:val="el-GR"/>
              </w:rPr>
              <w:t>Ελληνική</w:t>
            </w:r>
          </w:p>
          <w:p w14:paraId="0456402F" w14:textId="47A4F40B" w:rsidR="00A878CB" w:rsidRPr="009E125D" w:rsidRDefault="009E125D" w:rsidP="00A878CB">
            <w:pPr>
              <w:rPr>
                <w:iCs/>
                <w:lang w:val="el-GR"/>
              </w:rPr>
            </w:pPr>
            <w:r>
              <w:rPr>
                <w:iCs/>
                <w:lang w:val="el-GR"/>
              </w:rPr>
              <w:t>Αλγόριθμος αξιολόγησης</w:t>
            </w:r>
            <w:r w:rsidRPr="009E125D">
              <w:rPr>
                <w:iCs/>
                <w:lang w:val="el-GR"/>
              </w:rPr>
              <w:t xml:space="preserve">:  </w:t>
            </w:r>
            <w:r w:rsidR="00A878CB" w:rsidRPr="005370BD">
              <w:rPr>
                <w:iCs/>
              </w:rPr>
              <w:t>T</w:t>
            </w:r>
            <w:r w:rsidR="00C57FED" w:rsidRPr="00C57FED">
              <w:rPr>
                <w:iCs/>
                <w:lang w:val="el-GR"/>
              </w:rPr>
              <w:t xml:space="preserve"> </w:t>
            </w:r>
            <w:r w:rsidR="00A878CB" w:rsidRPr="00A878CB">
              <w:rPr>
                <w:iCs/>
                <w:lang w:val="el-GR"/>
              </w:rPr>
              <w:t>=</w:t>
            </w:r>
            <w:r w:rsidR="00C57FED" w:rsidRPr="00C57FED">
              <w:rPr>
                <w:iCs/>
                <w:lang w:val="el-GR"/>
              </w:rPr>
              <w:t xml:space="preserve"> </w:t>
            </w:r>
            <w:r w:rsidR="00A878CB" w:rsidRPr="00A878CB">
              <w:rPr>
                <w:iCs/>
                <w:lang w:val="el-GR"/>
              </w:rPr>
              <w:t>0.7*</w:t>
            </w:r>
            <w:r w:rsidR="00A878CB" w:rsidRPr="005370BD">
              <w:rPr>
                <w:iCs/>
              </w:rPr>
              <w:t>T</w:t>
            </w:r>
            <w:r w:rsidR="00A878CB" w:rsidRPr="00A878CB">
              <w:rPr>
                <w:iCs/>
                <w:lang w:val="el-GR"/>
              </w:rPr>
              <w:t>ελ</w:t>
            </w:r>
            <w:r w:rsidR="00A878CB" w:rsidRPr="005370BD">
              <w:rPr>
                <w:iCs/>
              </w:rPr>
              <w:t>E</w:t>
            </w:r>
            <w:r w:rsidR="00A878CB" w:rsidRPr="00A878CB">
              <w:rPr>
                <w:iCs/>
                <w:lang w:val="el-GR"/>
              </w:rPr>
              <w:t>ξ</w:t>
            </w:r>
            <w:r w:rsidR="00C57FED" w:rsidRPr="00C57FED">
              <w:rPr>
                <w:iCs/>
                <w:lang w:val="el-GR"/>
              </w:rPr>
              <w:t xml:space="preserve"> </w:t>
            </w:r>
            <w:r w:rsidR="00A878CB" w:rsidRPr="00A878CB">
              <w:rPr>
                <w:iCs/>
                <w:lang w:val="el-GR"/>
              </w:rPr>
              <w:t>+</w:t>
            </w:r>
            <w:r w:rsidR="00C57FED" w:rsidRPr="00C57FED">
              <w:rPr>
                <w:iCs/>
                <w:lang w:val="el-GR"/>
              </w:rPr>
              <w:t xml:space="preserve"> </w:t>
            </w:r>
            <w:r w:rsidRPr="009E125D">
              <w:rPr>
                <w:iCs/>
                <w:lang w:val="el-GR"/>
              </w:rPr>
              <w:t>0.3</w:t>
            </w:r>
            <w:r w:rsidR="00A878CB" w:rsidRPr="00A878CB">
              <w:rPr>
                <w:iCs/>
                <w:lang w:val="el-GR"/>
              </w:rPr>
              <w:t>*</w:t>
            </w:r>
            <w:proofErr w:type="spellStart"/>
            <w:r w:rsidR="00A878CB" w:rsidRPr="00A878CB">
              <w:rPr>
                <w:iCs/>
                <w:lang w:val="el-GR"/>
              </w:rPr>
              <w:t>Εργ</w:t>
            </w:r>
            <w:proofErr w:type="spellEnd"/>
            <w:r w:rsidR="00A878CB" w:rsidRPr="00A878CB">
              <w:rPr>
                <w:iCs/>
                <w:lang w:val="el-GR"/>
              </w:rPr>
              <w:t>, όπου:</w:t>
            </w:r>
          </w:p>
          <w:p w14:paraId="41C51832" w14:textId="77777777" w:rsidR="00B1698A" w:rsidRDefault="00A878CB" w:rsidP="00A878CB">
            <w:pPr>
              <w:rPr>
                <w:iCs/>
                <w:lang w:val="el-GR"/>
              </w:rPr>
            </w:pPr>
            <w:proofErr w:type="spellStart"/>
            <w:r w:rsidRPr="00A878CB">
              <w:rPr>
                <w:iCs/>
                <w:lang w:val="el-GR"/>
              </w:rPr>
              <w:t>ΤελΕξ</w:t>
            </w:r>
            <w:proofErr w:type="spellEnd"/>
            <w:r w:rsidRPr="00A878CB">
              <w:rPr>
                <w:iCs/>
                <w:lang w:val="el-GR"/>
              </w:rPr>
              <w:t xml:space="preserve"> = Βαθμός τελικής γραπτής εξέτασης</w:t>
            </w:r>
          </w:p>
          <w:p w14:paraId="4090FE07" w14:textId="69814CA4" w:rsidR="009E125D" w:rsidRPr="009E125D" w:rsidRDefault="009E125D" w:rsidP="00A878CB">
            <w:pPr>
              <w:rPr>
                <w:lang w:val="el-GR"/>
              </w:rPr>
            </w:pPr>
            <w:proofErr w:type="spellStart"/>
            <w:r>
              <w:rPr>
                <w:lang w:val="el-GR"/>
              </w:rPr>
              <w:t>Εργ</w:t>
            </w:r>
            <w:proofErr w:type="spellEnd"/>
            <w:r>
              <w:rPr>
                <w:lang w:val="el-GR"/>
              </w:rPr>
              <w:t xml:space="preserve"> = Μέσος όρος βαθμών εργασιών</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9E125D" w14:paraId="588F3187" w14:textId="77777777" w:rsidTr="007306EC">
        <w:tc>
          <w:tcPr>
            <w:tcW w:w="10031" w:type="dxa"/>
          </w:tcPr>
          <w:p w14:paraId="721CCE3C" w14:textId="1D431689" w:rsidR="003F26D6" w:rsidRPr="00CE433B" w:rsidRDefault="009E125D" w:rsidP="00DD3621">
            <w:pPr>
              <w:spacing w:after="0" w:line="240" w:lineRule="auto"/>
              <w:jc w:val="both"/>
              <w:rPr>
                <w:rFonts w:cs="Arial"/>
                <w:lang w:val="el-GR"/>
              </w:rPr>
            </w:pPr>
            <w:r w:rsidRPr="00CE433B">
              <w:rPr>
                <w:rFonts w:cs="Arial"/>
                <w:lang w:val="el-GR"/>
              </w:rPr>
              <w:t xml:space="preserve">Τριανταφύλλου, </w:t>
            </w:r>
            <w:proofErr w:type="spellStart"/>
            <w:r w:rsidRPr="00CE433B">
              <w:rPr>
                <w:rFonts w:cs="Arial"/>
                <w:lang w:val="el-GR"/>
              </w:rPr>
              <w:t>Αθ</w:t>
            </w:r>
            <w:proofErr w:type="spellEnd"/>
            <w:r w:rsidRPr="00CE433B">
              <w:rPr>
                <w:rFonts w:cs="Arial"/>
                <w:lang w:val="el-GR"/>
              </w:rPr>
              <w:t xml:space="preserve">. (2006) «Ενισχύσεις Κατασκευών Οπλισμένου Σκυροδέματος και Φέρουσας Τοιχοποιίας με Σύνθετα Υλικά», Σημειώσεις σε ηλεκτρονική μορφή (διαθέσιμες στο </w:t>
            </w:r>
            <w:proofErr w:type="spellStart"/>
            <w:r w:rsidRPr="00CE433B">
              <w:rPr>
                <w:rFonts w:cs="Arial"/>
              </w:rPr>
              <w:t>eclass</w:t>
            </w:r>
            <w:proofErr w:type="spellEnd"/>
            <w:r w:rsidRPr="00CE433B">
              <w:rPr>
                <w:rFonts w:cs="Arial"/>
                <w:lang w:val="el-GR"/>
              </w:rPr>
              <w:t>).</w:t>
            </w:r>
          </w:p>
          <w:p w14:paraId="31C45738" w14:textId="5452C3D4" w:rsidR="009E125D" w:rsidRPr="00CE433B" w:rsidRDefault="009E125D" w:rsidP="00DD3621">
            <w:pPr>
              <w:spacing w:after="0" w:line="240" w:lineRule="auto"/>
              <w:jc w:val="both"/>
              <w:rPr>
                <w:rFonts w:cs="Arial"/>
                <w:lang w:val="el-GR"/>
              </w:rPr>
            </w:pPr>
          </w:p>
          <w:p w14:paraId="5620C709" w14:textId="15439ED8" w:rsidR="003F26D6" w:rsidRPr="00CE433B" w:rsidRDefault="009E125D" w:rsidP="009E125D">
            <w:pPr>
              <w:spacing w:after="0" w:line="240" w:lineRule="auto"/>
              <w:jc w:val="both"/>
              <w:rPr>
                <w:rFonts w:cs="Arial"/>
              </w:rPr>
            </w:pPr>
            <w:r w:rsidRPr="00CE433B">
              <w:rPr>
                <w:rFonts w:cs="Arial"/>
                <w:lang w:val="el-GR"/>
              </w:rPr>
              <w:t xml:space="preserve">Σειρά επιστημονικών εργασιών (όλες διαθέσιμες σε ηλεκτρονική μορφή στο </w:t>
            </w:r>
            <w:proofErr w:type="spellStart"/>
            <w:r w:rsidRPr="00CE433B">
              <w:rPr>
                <w:rFonts w:cs="Arial"/>
              </w:rPr>
              <w:t>eclass</w:t>
            </w:r>
            <w:proofErr w:type="spellEnd"/>
            <w:r w:rsidRPr="00CE433B">
              <w:rPr>
                <w:rFonts w:cs="Arial"/>
                <w:lang w:val="el-GR"/>
              </w:rPr>
              <w:t>).</w:t>
            </w:r>
          </w:p>
          <w:p w14:paraId="42808C32" w14:textId="77777777" w:rsidR="003F26D6" w:rsidRPr="004A2675" w:rsidRDefault="003F26D6" w:rsidP="007306EC">
            <w:pPr>
              <w:pStyle w:val="1"/>
              <w:spacing w:after="0" w:line="240" w:lineRule="auto"/>
              <w:ind w:left="0"/>
              <w:jc w:val="both"/>
              <w:rPr>
                <w:rFonts w:cs="Arial"/>
                <w:sz w:val="24"/>
                <w:szCs w:val="24"/>
              </w:rPr>
            </w:pPr>
          </w:p>
        </w:tc>
      </w:tr>
    </w:tbl>
    <w:p w14:paraId="086C004E" w14:textId="77777777" w:rsidR="003F26D6" w:rsidRPr="004A2675" w:rsidRDefault="003F26D6" w:rsidP="003F26D6">
      <w:pPr>
        <w:spacing w:after="0" w:line="240" w:lineRule="auto"/>
        <w:jc w:val="both"/>
        <w:rPr>
          <w:rFonts w:ascii="Cambria" w:hAnsi="Cambria"/>
          <w:sz w:val="20"/>
          <w:szCs w:val="24"/>
          <w:lang w:val="el-GR"/>
        </w:rPr>
      </w:pPr>
    </w:p>
    <w:p w14:paraId="32547845" w14:textId="77777777" w:rsidR="003F26D6" w:rsidRDefault="003F26D6" w:rsidP="003F26D6">
      <w:pPr>
        <w:spacing w:after="0" w:line="240" w:lineRule="auto"/>
        <w:rPr>
          <w:rFonts w:ascii="Times New Roman" w:hAnsi="Times New Roman"/>
          <w:sz w:val="24"/>
          <w:szCs w:val="24"/>
          <w:lang w:val="el-GR"/>
        </w:rPr>
      </w:pPr>
    </w:p>
    <w:p w14:paraId="6D96B0ED" w14:textId="77777777" w:rsidR="0039160F" w:rsidRDefault="0039160F" w:rsidP="003F26D6">
      <w:pPr>
        <w:spacing w:after="0" w:line="240" w:lineRule="auto"/>
        <w:rPr>
          <w:rFonts w:ascii="Times New Roman" w:hAnsi="Times New Roman"/>
          <w:sz w:val="24"/>
          <w:szCs w:val="24"/>
          <w:lang w:val="el-GR"/>
        </w:rPr>
      </w:pPr>
    </w:p>
    <w:p w14:paraId="10103D17" w14:textId="77777777" w:rsidR="0039160F" w:rsidRPr="004A2675" w:rsidRDefault="0039160F" w:rsidP="00353664">
      <w:pPr>
        <w:rPr>
          <w:lang w:val="el-GR"/>
        </w:rPr>
      </w:pPr>
    </w:p>
    <w:sectPr w:rsidR="0039160F" w:rsidRPr="004A267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DC19" w14:textId="77777777" w:rsidR="00405A24" w:rsidRDefault="00405A24" w:rsidP="00BC25EE">
      <w:pPr>
        <w:spacing w:after="0" w:line="240" w:lineRule="auto"/>
      </w:pPr>
      <w:r>
        <w:separator/>
      </w:r>
    </w:p>
  </w:endnote>
  <w:endnote w:type="continuationSeparator" w:id="0">
    <w:p w14:paraId="770D4BF1" w14:textId="77777777" w:rsidR="00405A24" w:rsidRDefault="00405A24"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7C4A0" w14:textId="77777777" w:rsidR="00405A24" w:rsidRDefault="00405A24" w:rsidP="00BC25EE">
      <w:pPr>
        <w:spacing w:after="0" w:line="240" w:lineRule="auto"/>
      </w:pPr>
      <w:r>
        <w:separator/>
      </w:r>
    </w:p>
  </w:footnote>
  <w:footnote w:type="continuationSeparator" w:id="0">
    <w:p w14:paraId="04EFA921" w14:textId="77777777" w:rsidR="00405A24" w:rsidRDefault="00405A24"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03C0"/>
    <w:multiLevelType w:val="hybridMultilevel"/>
    <w:tmpl w:val="80DA9496"/>
    <w:lvl w:ilvl="0" w:tplc="252EA98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B16E524C">
      <w:start w:val="1"/>
      <w:numFmt w:val="lowerRoman"/>
      <w:lvlText w:val="%3."/>
      <w:lvlJc w:val="right"/>
      <w:pPr>
        <w:ind w:left="2160" w:hanging="180"/>
      </w:pPr>
      <w:rPr>
        <w:rFonts w:asciiTheme="minorHAnsi" w:hAnsiTheme="minorHAnsi" w:cstheme="minorHAnsi" w:hint="default"/>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25E090F"/>
    <w:multiLevelType w:val="hybridMultilevel"/>
    <w:tmpl w:val="8EF4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9"/>
  </w:num>
  <w:num w:numId="4">
    <w:abstractNumId w:val="15"/>
  </w:num>
  <w:num w:numId="5">
    <w:abstractNumId w:val="10"/>
  </w:num>
  <w:num w:numId="6">
    <w:abstractNumId w:val="24"/>
  </w:num>
  <w:num w:numId="7">
    <w:abstractNumId w:val="9"/>
  </w:num>
  <w:num w:numId="8">
    <w:abstractNumId w:val="8"/>
  </w:num>
  <w:num w:numId="9">
    <w:abstractNumId w:val="23"/>
  </w:num>
  <w:num w:numId="10">
    <w:abstractNumId w:val="1"/>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6"/>
  </w:num>
  <w:num w:numId="16">
    <w:abstractNumId w:val="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4"/>
  </w:num>
  <w:num w:numId="22">
    <w:abstractNumId w:val="17"/>
  </w:num>
  <w:num w:numId="23">
    <w:abstractNumId w:val="7"/>
  </w:num>
  <w:num w:numId="24">
    <w:abstractNumId w:val="2"/>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2F11"/>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5A24"/>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29B9"/>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25D"/>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878CB"/>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57FED"/>
    <w:rsid w:val="00C613C4"/>
    <w:rsid w:val="00C63207"/>
    <w:rsid w:val="00C64FA8"/>
    <w:rsid w:val="00C66949"/>
    <w:rsid w:val="00C66D2C"/>
    <w:rsid w:val="00C67636"/>
    <w:rsid w:val="00C678E2"/>
    <w:rsid w:val="00C70C11"/>
    <w:rsid w:val="00C71377"/>
    <w:rsid w:val="00C719EF"/>
    <w:rsid w:val="00C72C63"/>
    <w:rsid w:val="00C7417D"/>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433B"/>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CF1"/>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0EC2"/>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link w:val="ListParagraphChar"/>
    <w:uiPriority w:val="99"/>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ListParagraph1">
    <w:name w:val="List Paragraph1"/>
    <w:basedOn w:val="Normal"/>
    <w:uiPriority w:val="99"/>
    <w:rsid w:val="00C7417D"/>
    <w:pPr>
      <w:spacing w:line="240" w:lineRule="auto"/>
      <w:ind w:left="720"/>
      <w:contextualSpacing/>
    </w:pPr>
    <w:rPr>
      <w:rFonts w:ascii="Cambria" w:eastAsia="SimSun" w:hAnsi="Cambria" w:cs="Times New Roman"/>
      <w:sz w:val="24"/>
      <w:szCs w:val="24"/>
      <w:lang w:val="it-IT"/>
    </w:rPr>
  </w:style>
  <w:style w:type="character" w:customStyle="1" w:styleId="ListParagraphChar">
    <w:name w:val="List Paragraph Char"/>
    <w:link w:val="ListParagraph"/>
    <w:uiPriority w:val="99"/>
    <w:locked/>
    <w:rsid w:val="00C7417D"/>
    <w:rPr>
      <w:rFonts w:ascii="Calibri" w:eastAsia="Calibri" w:hAnsi="Calibri" w:cs="Times New Roman"/>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1053</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Triantafillou Thanasis</cp:lastModifiedBy>
  <cp:revision>9</cp:revision>
  <cp:lastPrinted>2017-02-21T07:50:00Z</cp:lastPrinted>
  <dcterms:created xsi:type="dcterms:W3CDTF">2021-02-20T09:14:00Z</dcterms:created>
  <dcterms:modified xsi:type="dcterms:W3CDTF">2021-06-23T07:49:00Z</dcterms:modified>
  <cp:category/>
</cp:coreProperties>
</file>