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93"/>
        <w:gridCol w:w="758"/>
        <w:gridCol w:w="1419"/>
        <w:gridCol w:w="1842"/>
        <w:gridCol w:w="50"/>
      </w:tblGrid>
      <w:tr w:rsidR="00CC1EC5" w:rsidRPr="006403CB" w14:paraId="4F6CD287" w14:textId="77777777" w:rsidTr="00AC35D3">
        <w:tc>
          <w:tcPr>
            <w:tcW w:w="2660"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862"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AC35D3">
        <w:tc>
          <w:tcPr>
            <w:tcW w:w="2660"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862"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AC35D3">
        <w:tc>
          <w:tcPr>
            <w:tcW w:w="2660"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862"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AC35D3">
        <w:tc>
          <w:tcPr>
            <w:tcW w:w="2660"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862"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AC35D3">
        <w:tc>
          <w:tcPr>
            <w:tcW w:w="2660"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862" w:type="dxa"/>
            <w:gridSpan w:val="5"/>
          </w:tcPr>
          <w:p w14:paraId="3E557661" w14:textId="77777777"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AC35D3">
        <w:trPr>
          <w:gridAfter w:val="1"/>
          <w:wAfter w:w="50" w:type="dxa"/>
        </w:trPr>
        <w:tc>
          <w:tcPr>
            <w:tcW w:w="2660"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2551" w:type="dxa"/>
            <w:gridSpan w:val="2"/>
          </w:tcPr>
          <w:p w14:paraId="4EDA2899" w14:textId="37C98DA3" w:rsidR="00CC1EC5" w:rsidRPr="009069AF" w:rsidRDefault="00CB27E2" w:rsidP="00456683">
            <w:pPr>
              <w:rPr>
                <w:rFonts w:asciiTheme="minorHAnsi" w:hAnsiTheme="minorHAnsi" w:cstheme="minorHAnsi"/>
                <w:lang w:val="en-GB"/>
              </w:rPr>
            </w:pPr>
            <w:r>
              <w:rPr>
                <w:rFonts w:ascii="Arial" w:hAnsi="Arial" w:cs="Arial"/>
                <w:color w:val="818181"/>
                <w:sz w:val="18"/>
                <w:szCs w:val="18"/>
              </w:rPr>
              <w:t>A16012</w:t>
            </w:r>
          </w:p>
        </w:tc>
        <w:tc>
          <w:tcPr>
            <w:tcW w:w="1419" w:type="dxa"/>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842" w:type="dxa"/>
          </w:tcPr>
          <w:p w14:paraId="15EDE5A0" w14:textId="77777777" w:rsidR="00CC1EC5" w:rsidRPr="00632713" w:rsidRDefault="00632713" w:rsidP="00AC35D3">
            <w:pPr>
              <w:ind w:right="-104"/>
              <w:rPr>
                <w:rFonts w:asciiTheme="minorHAnsi" w:hAnsiTheme="minorHAnsi" w:cstheme="minorHAnsi"/>
                <w:lang w:val="en-GB"/>
              </w:rPr>
            </w:pPr>
            <w:r>
              <w:rPr>
                <w:rFonts w:asciiTheme="minorHAnsi" w:hAnsiTheme="minorHAnsi" w:cstheme="minorHAnsi"/>
                <w:lang w:val="en-GB"/>
              </w:rPr>
              <w:t>AUTUMN (A’)</w:t>
            </w:r>
          </w:p>
        </w:tc>
      </w:tr>
      <w:tr w:rsidR="00CC1EC5" w:rsidRPr="006403CB" w14:paraId="386AFDCF" w14:textId="77777777" w:rsidTr="00AC35D3">
        <w:trPr>
          <w:trHeight w:val="375"/>
        </w:trPr>
        <w:tc>
          <w:tcPr>
            <w:tcW w:w="2660"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862" w:type="dxa"/>
            <w:gridSpan w:val="5"/>
            <w:vAlign w:val="center"/>
          </w:tcPr>
          <w:p w14:paraId="4A8A5851" w14:textId="1D2D7993" w:rsidR="00CC1EC5" w:rsidRPr="009069AF" w:rsidRDefault="00CB27E2" w:rsidP="00456683">
            <w:pPr>
              <w:rPr>
                <w:rFonts w:asciiTheme="minorHAnsi" w:hAnsiTheme="minorHAnsi" w:cstheme="minorHAnsi"/>
                <w:lang w:val="en-GB"/>
              </w:rPr>
            </w:pPr>
            <w:r w:rsidRPr="00CB27E2">
              <w:rPr>
                <w:rFonts w:asciiTheme="minorHAnsi" w:hAnsiTheme="minorHAnsi" w:cstheme="minorHAnsi"/>
                <w:lang w:val="en-GB"/>
              </w:rPr>
              <w:t>Design of Steel Structures for Robustness and Resilience against Extreme Hazards</w:t>
            </w:r>
          </w:p>
        </w:tc>
      </w:tr>
      <w:tr w:rsidR="00CC1EC5" w:rsidRPr="006403CB" w14:paraId="5677AF26" w14:textId="77777777" w:rsidTr="00AC35D3">
        <w:trPr>
          <w:trHeight w:val="196"/>
        </w:trPr>
        <w:tc>
          <w:tcPr>
            <w:tcW w:w="4453" w:type="dxa"/>
            <w:gridSpan w:val="2"/>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177"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892" w:type="dxa"/>
            <w:gridSpan w:val="2"/>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AC35D3">
        <w:trPr>
          <w:trHeight w:val="194"/>
        </w:trPr>
        <w:tc>
          <w:tcPr>
            <w:tcW w:w="4453" w:type="dxa"/>
            <w:gridSpan w:val="2"/>
          </w:tcPr>
          <w:p w14:paraId="48872A2F" w14:textId="22941962" w:rsidR="00CC1EC5" w:rsidRPr="009069AF" w:rsidRDefault="00CC1EC5" w:rsidP="00456683">
            <w:pPr>
              <w:jc w:val="right"/>
              <w:rPr>
                <w:rFonts w:asciiTheme="minorHAnsi" w:hAnsiTheme="minorHAnsi" w:cstheme="minorHAnsi"/>
                <w:color w:val="002060"/>
                <w:lang w:val="en-GB"/>
              </w:rPr>
            </w:pPr>
          </w:p>
        </w:tc>
        <w:tc>
          <w:tcPr>
            <w:tcW w:w="2177" w:type="dxa"/>
            <w:gridSpan w:val="2"/>
          </w:tcPr>
          <w:p w14:paraId="046A1DB3" w14:textId="749DCC7F" w:rsidR="00CC1EC5" w:rsidRPr="009069AF" w:rsidRDefault="00CB27E2" w:rsidP="00E30CBA">
            <w:pPr>
              <w:jc w:val="center"/>
              <w:rPr>
                <w:rFonts w:asciiTheme="minorHAnsi" w:hAnsiTheme="minorHAnsi" w:cstheme="minorHAnsi"/>
                <w:color w:val="002060"/>
                <w:lang w:val="en-GB"/>
              </w:rPr>
            </w:pPr>
            <w:r>
              <w:rPr>
                <w:rFonts w:asciiTheme="minorHAnsi" w:hAnsiTheme="minorHAnsi" w:cstheme="minorHAnsi"/>
                <w:color w:val="002060"/>
                <w:lang w:val="en-GB"/>
              </w:rPr>
              <w:t>3</w:t>
            </w:r>
          </w:p>
        </w:tc>
        <w:tc>
          <w:tcPr>
            <w:tcW w:w="1892" w:type="dxa"/>
            <w:gridSpan w:val="2"/>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AC35D3">
        <w:trPr>
          <w:trHeight w:val="194"/>
        </w:trPr>
        <w:tc>
          <w:tcPr>
            <w:tcW w:w="4453" w:type="dxa"/>
            <w:gridSpan w:val="2"/>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2177"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892" w:type="dxa"/>
            <w:gridSpan w:val="2"/>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AC35D3">
        <w:trPr>
          <w:trHeight w:val="194"/>
        </w:trPr>
        <w:tc>
          <w:tcPr>
            <w:tcW w:w="4453" w:type="dxa"/>
            <w:gridSpan w:val="2"/>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2177"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892" w:type="dxa"/>
            <w:gridSpan w:val="2"/>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AC35D3">
        <w:trPr>
          <w:trHeight w:val="599"/>
        </w:trPr>
        <w:tc>
          <w:tcPr>
            <w:tcW w:w="2660"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862" w:type="dxa"/>
            <w:gridSpan w:val="5"/>
          </w:tcPr>
          <w:p w14:paraId="006DEF62" w14:textId="2417F8A4" w:rsidR="00CC1EC5" w:rsidRPr="009069AF" w:rsidRDefault="00CB27E2" w:rsidP="00E30CBA">
            <w:pPr>
              <w:rPr>
                <w:rFonts w:asciiTheme="minorHAnsi" w:hAnsiTheme="minorHAnsi" w:cstheme="minorHAnsi"/>
                <w:color w:val="002060"/>
                <w:lang w:val="en-GB"/>
              </w:rPr>
            </w:pPr>
            <w:r>
              <w:rPr>
                <w:rFonts w:asciiTheme="minorHAnsi" w:hAnsiTheme="minorHAnsi" w:cstheme="minorHAnsi"/>
                <w:color w:val="002060"/>
                <w:lang w:val="en-GB"/>
              </w:rPr>
              <w:t>Special background</w:t>
            </w:r>
          </w:p>
        </w:tc>
      </w:tr>
      <w:tr w:rsidR="00CC1EC5" w:rsidRPr="006403CB" w14:paraId="4252FE01" w14:textId="77777777" w:rsidTr="00AC35D3">
        <w:tc>
          <w:tcPr>
            <w:tcW w:w="2660"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862" w:type="dxa"/>
            <w:gridSpan w:val="5"/>
          </w:tcPr>
          <w:p w14:paraId="4F246567" w14:textId="53633E06" w:rsidR="00CC1EC5" w:rsidRPr="009069AF" w:rsidRDefault="00CB27E2" w:rsidP="00456683">
            <w:pPr>
              <w:rPr>
                <w:rFonts w:asciiTheme="minorHAnsi" w:hAnsiTheme="minorHAnsi" w:cstheme="minorHAnsi"/>
                <w:color w:val="002060"/>
                <w:lang w:val="en-GB"/>
              </w:rPr>
            </w:pPr>
            <w:r>
              <w:rPr>
                <w:rFonts w:asciiTheme="minorHAnsi" w:hAnsiTheme="minorHAnsi" w:cstheme="minorHAnsi"/>
                <w:color w:val="002060"/>
                <w:lang w:val="en-GB"/>
              </w:rPr>
              <w:t>none</w:t>
            </w:r>
          </w:p>
        </w:tc>
      </w:tr>
      <w:tr w:rsidR="00CC1EC5" w:rsidRPr="006403CB" w14:paraId="769D5906" w14:textId="77777777" w:rsidTr="00AC35D3">
        <w:tc>
          <w:tcPr>
            <w:tcW w:w="2660"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862" w:type="dxa"/>
            <w:gridSpan w:val="5"/>
          </w:tcPr>
          <w:p w14:paraId="36BC733A" w14:textId="7FAB78CA" w:rsidR="00CC1EC5" w:rsidRPr="009069AF" w:rsidRDefault="00A92926"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Greek</w:t>
            </w:r>
            <w:r w:rsidR="00CB27E2">
              <w:rPr>
                <w:rFonts w:asciiTheme="minorHAnsi" w:hAnsiTheme="minorHAnsi" w:cstheme="minorHAnsi"/>
                <w:color w:val="002060"/>
                <w:sz w:val="22"/>
                <w:szCs w:val="22"/>
                <w:lang w:val="en-GB"/>
              </w:rPr>
              <w:t xml:space="preserve"> unless we have a student from abroad (e.g. erasmus)</w:t>
            </w:r>
          </w:p>
        </w:tc>
      </w:tr>
      <w:tr w:rsidR="00CC1EC5" w:rsidRPr="006403CB" w14:paraId="379D8049" w14:textId="77777777" w:rsidTr="00AC35D3">
        <w:tc>
          <w:tcPr>
            <w:tcW w:w="2660"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862" w:type="dxa"/>
            <w:gridSpan w:val="5"/>
          </w:tcPr>
          <w:p w14:paraId="32CB2D81" w14:textId="5C550B51" w:rsidR="00CC1EC5" w:rsidRPr="009069AF" w:rsidRDefault="00CB27E2" w:rsidP="00E30CBA">
            <w:pPr>
              <w:rPr>
                <w:rFonts w:asciiTheme="minorHAnsi" w:hAnsiTheme="minorHAnsi" w:cstheme="minorHAnsi"/>
                <w:color w:val="002060"/>
                <w:lang w:val="en-GB"/>
              </w:rPr>
            </w:pPr>
            <w:r>
              <w:rPr>
                <w:rFonts w:asciiTheme="minorHAnsi" w:hAnsiTheme="minorHAnsi" w:cstheme="minorHAnsi"/>
                <w:color w:val="002060"/>
                <w:lang w:val="en-GB"/>
              </w:rPr>
              <w:t>yes</w:t>
            </w:r>
          </w:p>
        </w:tc>
      </w:tr>
      <w:tr w:rsidR="00CC1EC5" w:rsidRPr="006403CB" w14:paraId="011E7E0C" w14:textId="77777777" w:rsidTr="00AC35D3">
        <w:tc>
          <w:tcPr>
            <w:tcW w:w="2660"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862" w:type="dxa"/>
            <w:gridSpan w:val="5"/>
          </w:tcPr>
          <w:p w14:paraId="6BC50A06" w14:textId="270A9DF4" w:rsidR="00CC1EC5" w:rsidRPr="009069AF" w:rsidRDefault="00CB27E2" w:rsidP="00456683">
            <w:pPr>
              <w:spacing w:after="200" w:line="276" w:lineRule="auto"/>
              <w:rPr>
                <w:rFonts w:asciiTheme="minorHAnsi" w:eastAsia="Calibri" w:hAnsiTheme="minorHAnsi" w:cstheme="minorHAnsi"/>
                <w:color w:val="002060"/>
                <w:lang w:val="en-GB"/>
              </w:rPr>
            </w:pPr>
            <w:r w:rsidRPr="00CB27E2">
              <w:rPr>
                <w:rFonts w:asciiTheme="minorHAnsi" w:eastAsia="Calibri" w:hAnsiTheme="minorHAnsi" w:cstheme="minorHAnsi"/>
                <w:color w:val="002060"/>
                <w:lang w:val="en-GB"/>
              </w:rPr>
              <w:t>http://www.civil.upatras.gr/en/MetaptixiakhEkpaideysh/Mathimata/EidikeusiA/entry/9ae6484b-48b1-4a3c-b388-7de5fcbd6bbb/?PageNo=0</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Guidelines for writing Learning Outcomes </w:t>
            </w:r>
          </w:p>
        </w:tc>
      </w:tr>
      <w:tr w:rsidR="00CC1EC5" w:rsidRPr="00CB27E2" w14:paraId="5EFE903C" w14:textId="77777777" w:rsidTr="00E30CBA">
        <w:tc>
          <w:tcPr>
            <w:tcW w:w="8472" w:type="dxa"/>
            <w:gridSpan w:val="2"/>
          </w:tcPr>
          <w:p w14:paraId="6470F19E" w14:textId="6BFC8A5A" w:rsidR="00CB27E2" w:rsidRPr="00CB27E2" w:rsidRDefault="00CB27E2" w:rsidP="00CB27E2">
            <w:pPr>
              <w:widowControl w:val="0"/>
              <w:autoSpaceDE w:val="0"/>
              <w:autoSpaceDN w:val="0"/>
              <w:adjustRightInd w:val="0"/>
              <w:spacing w:after="60"/>
            </w:pPr>
            <w:r w:rsidRPr="00CB27E2">
              <w:rPr>
                <w:lang w:val="en-GB"/>
              </w:rPr>
              <w:lastRenderedPageBreak/>
              <w:t>After</w:t>
            </w:r>
            <w:r>
              <w:rPr>
                <w:lang w:val="en-GB"/>
              </w:rPr>
              <w:t xml:space="preserve"> successful completion of the course the student will have a solid theoretical background and practical knowledge in</w:t>
            </w:r>
            <w:r>
              <w:t>:</w:t>
            </w:r>
          </w:p>
          <w:p w14:paraId="5BF21EE0" w14:textId="1D5CD404" w:rsidR="00CB27E2" w:rsidRPr="00CB27E2" w:rsidRDefault="00CB27E2" w:rsidP="00CB27E2">
            <w:pPr>
              <w:widowControl w:val="0"/>
              <w:autoSpaceDE w:val="0"/>
              <w:autoSpaceDN w:val="0"/>
              <w:adjustRightInd w:val="0"/>
              <w:spacing w:after="60"/>
            </w:pPr>
            <w:r w:rsidRPr="00CB27E2">
              <w:rPr>
                <w:lang w:val="en-GB"/>
              </w:rPr>
              <w:t>•</w:t>
            </w:r>
            <w:r w:rsidRPr="00CB27E2">
              <w:rPr>
                <w:lang w:val="en-GB"/>
              </w:rPr>
              <w:tab/>
            </w:r>
            <w:r>
              <w:t>Nonlinear behaviour of steel under monotonic and cyclic loading</w:t>
            </w:r>
          </w:p>
          <w:p w14:paraId="72976777" w14:textId="17709A68" w:rsidR="00CB27E2" w:rsidRPr="00CB27E2" w:rsidRDefault="00CB27E2" w:rsidP="00CB27E2">
            <w:pPr>
              <w:widowControl w:val="0"/>
              <w:autoSpaceDE w:val="0"/>
              <w:autoSpaceDN w:val="0"/>
              <w:adjustRightInd w:val="0"/>
              <w:spacing w:after="60"/>
            </w:pPr>
            <w:r w:rsidRPr="00CB27E2">
              <w:rPr>
                <w:lang w:val="en-GB"/>
              </w:rPr>
              <w:t>•</w:t>
            </w:r>
            <w:r w:rsidRPr="00CB27E2">
              <w:rPr>
                <w:lang w:val="en-GB"/>
              </w:rPr>
              <w:tab/>
            </w:r>
            <w:r>
              <w:t>Nonlinear behaviour of steel structural components</w:t>
            </w:r>
          </w:p>
          <w:p w14:paraId="3569363E" w14:textId="71F0210A" w:rsidR="00CB27E2" w:rsidRPr="00CB27E2" w:rsidRDefault="00CB27E2" w:rsidP="00CB27E2">
            <w:pPr>
              <w:widowControl w:val="0"/>
              <w:autoSpaceDE w:val="0"/>
              <w:autoSpaceDN w:val="0"/>
              <w:adjustRightInd w:val="0"/>
              <w:spacing w:after="60"/>
            </w:pPr>
            <w:r w:rsidRPr="00CB27E2">
              <w:rPr>
                <w:lang w:val="en-GB"/>
              </w:rPr>
              <w:t>•</w:t>
            </w:r>
            <w:r w:rsidRPr="00CB27E2">
              <w:rPr>
                <w:lang w:val="en-GB"/>
              </w:rPr>
              <w:tab/>
            </w:r>
            <w:r>
              <w:t>Local buckling of thin steel plates</w:t>
            </w:r>
          </w:p>
          <w:p w14:paraId="2052C5A9" w14:textId="048E58E9" w:rsidR="00CB27E2" w:rsidRPr="00CB27E2" w:rsidRDefault="00CB27E2" w:rsidP="00CB27E2">
            <w:pPr>
              <w:widowControl w:val="0"/>
              <w:autoSpaceDE w:val="0"/>
              <w:autoSpaceDN w:val="0"/>
              <w:adjustRightInd w:val="0"/>
              <w:spacing w:after="60"/>
              <w:rPr>
                <w:lang w:val="en-GB"/>
              </w:rPr>
            </w:pPr>
            <w:r w:rsidRPr="00CB27E2">
              <w:rPr>
                <w:lang w:val="en-GB"/>
              </w:rPr>
              <w:t>•</w:t>
            </w:r>
            <w:r w:rsidRPr="00CB27E2">
              <w:rPr>
                <w:lang w:val="en-GB"/>
              </w:rPr>
              <w:tab/>
            </w:r>
            <w:r>
              <w:t>Methods for the simulation of the response of steel structures under extreme loads</w:t>
            </w:r>
            <w:r w:rsidRPr="00CB27E2">
              <w:rPr>
                <w:lang w:val="en-GB"/>
              </w:rPr>
              <w:t xml:space="preserve"> </w:t>
            </w:r>
          </w:p>
          <w:p w14:paraId="2275B5C5" w14:textId="59F91257" w:rsidR="00CB27E2" w:rsidRPr="00CB27E2" w:rsidRDefault="00CB27E2" w:rsidP="00CB27E2">
            <w:pPr>
              <w:widowControl w:val="0"/>
              <w:autoSpaceDE w:val="0"/>
              <w:autoSpaceDN w:val="0"/>
              <w:adjustRightInd w:val="0"/>
              <w:spacing w:after="60"/>
            </w:pPr>
            <w:r w:rsidRPr="00CB27E2">
              <w:rPr>
                <w:lang w:val="en-GB"/>
              </w:rPr>
              <w:t>•</w:t>
            </w:r>
            <w:r w:rsidRPr="00CB27E2">
              <w:rPr>
                <w:lang w:val="en-GB"/>
              </w:rPr>
              <w:tab/>
            </w:r>
            <w:r>
              <w:t>Seismic design of steel structures</w:t>
            </w:r>
          </w:p>
          <w:p w14:paraId="18CB0416" w14:textId="4FE5ED78" w:rsidR="00CB27E2" w:rsidRPr="00CB27E2" w:rsidRDefault="00CB27E2" w:rsidP="00CB27E2">
            <w:pPr>
              <w:widowControl w:val="0"/>
              <w:autoSpaceDE w:val="0"/>
              <w:autoSpaceDN w:val="0"/>
              <w:adjustRightInd w:val="0"/>
              <w:spacing w:after="60"/>
            </w:pPr>
            <w:r w:rsidRPr="00CB27E2">
              <w:rPr>
                <w:lang w:val="en-GB"/>
              </w:rPr>
              <w:t>•</w:t>
            </w:r>
            <w:r w:rsidRPr="00CB27E2">
              <w:rPr>
                <w:lang w:val="en-GB"/>
              </w:rPr>
              <w:tab/>
            </w:r>
            <w:r>
              <w:t>Design of steel structures against progressive collapse</w:t>
            </w:r>
          </w:p>
          <w:p w14:paraId="3F687857" w14:textId="627105C7" w:rsidR="00CB27E2" w:rsidRPr="00CB27E2" w:rsidRDefault="00CB27E2" w:rsidP="00CB27E2">
            <w:pPr>
              <w:widowControl w:val="0"/>
              <w:autoSpaceDE w:val="0"/>
              <w:autoSpaceDN w:val="0"/>
              <w:adjustRightInd w:val="0"/>
              <w:spacing w:after="60"/>
            </w:pPr>
            <w:r w:rsidRPr="00CB27E2">
              <w:rPr>
                <w:lang w:val="en-GB"/>
              </w:rPr>
              <w:t>•</w:t>
            </w:r>
            <w:r w:rsidRPr="00CB27E2">
              <w:rPr>
                <w:lang w:val="en-GB"/>
              </w:rPr>
              <w:tab/>
            </w:r>
            <w:r>
              <w:t>Modern technologies for resilience-based design of steel structures</w:t>
            </w:r>
          </w:p>
          <w:p w14:paraId="2D848B51" w14:textId="2E45FF6C" w:rsidR="00E236DB" w:rsidRPr="00CB27E2" w:rsidRDefault="00E236DB" w:rsidP="00E236DB">
            <w:pPr>
              <w:widowControl w:val="0"/>
              <w:autoSpaceDE w:val="0"/>
              <w:autoSpaceDN w:val="0"/>
              <w:adjustRightInd w:val="0"/>
              <w:spacing w:after="60"/>
              <w:rPr>
                <w:rFonts w:asciiTheme="majorHAnsi" w:hAnsiTheme="majorHAnsi" w:cs="Arial"/>
                <w:i/>
                <w:lang w:val="en-GB"/>
              </w:rPr>
            </w:pPr>
          </w:p>
          <w:p w14:paraId="0E4743BE" w14:textId="499F171F" w:rsidR="00CC1EC5" w:rsidRPr="00CB27E2" w:rsidRDefault="00CC1EC5" w:rsidP="00C832A4">
            <w:pPr>
              <w:widowControl w:val="0"/>
              <w:autoSpaceDE w:val="0"/>
              <w:autoSpaceDN w:val="0"/>
              <w:adjustRightInd w:val="0"/>
              <w:spacing w:after="60"/>
              <w:rPr>
                <w:rFonts w:asciiTheme="majorHAnsi" w:hAnsiTheme="majorHAnsi" w:cs="Arial"/>
                <w:i/>
                <w:lang w:val="en-GB"/>
              </w:rPr>
            </w:pP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711032BC" w14:textId="77777777" w:rsidR="00A74ABD" w:rsidRPr="00A74ABD" w:rsidRDefault="00A74ABD" w:rsidP="006A5903">
            <w:pPr>
              <w:rPr>
                <w:rFonts w:asciiTheme="minorHAnsi" w:hAnsiTheme="minorHAnsi" w:cstheme="minorHAnsi"/>
                <w:i/>
                <w:sz w:val="20"/>
                <w:szCs w:val="20"/>
                <w:lang w:val="en-GB"/>
              </w:rPr>
            </w:pPr>
          </w:p>
          <w:p w14:paraId="0613DA21" w14:textId="77777777" w:rsidR="00CB27E2" w:rsidRDefault="00EE5002" w:rsidP="006568DC">
            <w:pPr>
              <w:widowControl w:val="0"/>
              <w:autoSpaceDE w:val="0"/>
              <w:autoSpaceDN w:val="0"/>
              <w:adjustRightInd w:val="0"/>
            </w:pPr>
            <w:r>
              <w:t xml:space="preserve"> </w:t>
            </w:r>
            <w:r w:rsidR="00CB27E2">
              <w:t>Working independently</w:t>
            </w:r>
          </w:p>
          <w:p w14:paraId="4AFB5F84" w14:textId="77777777" w:rsidR="00CB27E2" w:rsidRDefault="00CB27E2" w:rsidP="006568DC">
            <w:pPr>
              <w:widowControl w:val="0"/>
              <w:autoSpaceDE w:val="0"/>
              <w:autoSpaceDN w:val="0"/>
              <w:adjustRightInd w:val="0"/>
            </w:pPr>
            <w:r>
              <w:t>Criticism and self-criticism</w:t>
            </w:r>
          </w:p>
          <w:p w14:paraId="597DA4C1" w14:textId="77777777" w:rsidR="00CB27E2" w:rsidRDefault="00CB27E2" w:rsidP="006568DC">
            <w:pPr>
              <w:widowControl w:val="0"/>
              <w:autoSpaceDE w:val="0"/>
              <w:autoSpaceDN w:val="0"/>
              <w:adjustRightInd w:val="0"/>
            </w:pPr>
            <w:r>
              <w:t>Decision-making</w:t>
            </w:r>
          </w:p>
          <w:p w14:paraId="21B4F67E" w14:textId="4E3A5D49" w:rsidR="00CB27E2" w:rsidRPr="00CB27E2" w:rsidRDefault="00CB27E2" w:rsidP="006568DC">
            <w:pPr>
              <w:widowControl w:val="0"/>
              <w:autoSpaceDE w:val="0"/>
              <w:autoSpaceDN w:val="0"/>
              <w:adjustRightInd w:val="0"/>
            </w:pPr>
            <w:r>
              <w:t>Adapting to new situations</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1CE7DB80"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•Mechanical properties of structural steel. Yielding mechanism and hardening. Brittle and ductile fracture. High-cycle and low-cycle fatigue. Fracture prediction criteria for steel structural components under three-dimensional monotonic and cyclic loading.</w:t>
            </w:r>
          </w:p>
          <w:p w14:paraId="05DC740D"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•Geometric and material nonlinearities in steel frames. P-Δ and P-δ effects. Lateral-torsional buckling and conventional/geometric stiffness matrices of 14 degrees-of-freedom. Lumped and distributed plasticity. Local inelastic buckling and its effect on the monotonic and hysteretic behaviour of steel structural members. Nonlinear static and dynamic analysis of steel frames. Open source software in MATLAB. The software OpenSees. The software SAP2000. </w:t>
            </w:r>
          </w:p>
          <w:p w14:paraId="755CD330"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•Introduction to Eurocode 8. Methods of analysis for buildings. Design criteria for buildings. Design criteria for seismic-resistant steel frames.</w:t>
            </w:r>
          </w:p>
          <w:p w14:paraId="051EC8AF"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•Steel moment resisting frames. Design criteria in EC8. Design criteria in AISC. Structural details for ductile behaviour. Modelling for nonlinear dynamic analysis under seismic excitations. </w:t>
            </w:r>
          </w:p>
          <w:p w14:paraId="090598F3"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•Steel concentric braced frames. Design criteria in EC8. Design criteria in AISC. Structural details for ductile behaviour. Modelling for nonlinear dynamic analysis under seismic excitations. </w:t>
            </w:r>
          </w:p>
          <w:p w14:paraId="36C95EAC"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•Steel eccentric braced frames. Design criteria in EC8. Design criteria in AISC. Structural details for ductile behaviour. Modelling for nonlinear dynamic analysis under seismic excitations. </w:t>
            </w:r>
          </w:p>
          <w:p w14:paraId="6641AF65"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•Design of steel frames for low-damage seismic performance and resilience. Steel frames with buckling restrained braces or other metallic energy dissipation devices. Structural details. Modelling for nonlinear dynamic analysis under seismic excitations. </w:t>
            </w:r>
          </w:p>
          <w:p w14:paraId="00F29767"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•Steel frames with viscous or viscoelastic dampers. Structural details. Modelling for nonlinear dynamic analysis under seismic excitations. </w:t>
            </w:r>
          </w:p>
          <w:p w14:paraId="75A6F87F"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•Steel post-tensioned self-centering moment-resisting frames. Structural details. Modelling for </w:t>
            </w:r>
            <w:r w:rsidRPr="009250C6">
              <w:rPr>
                <w:rFonts w:cs="Arial"/>
                <w:sz w:val="20"/>
                <w:szCs w:val="20"/>
              </w:rPr>
              <w:lastRenderedPageBreak/>
              <w:t xml:space="preserve">nonlinear dynamic analysis under seismic excitations. </w:t>
            </w:r>
          </w:p>
          <w:p w14:paraId="2198152E"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•Design of steel structures for robustness against extreme man-made hazards. The extreme scenario of sudden column loss due to blast or impact. Design guidelines against progressive collapse in Eurocode 1 (Part 1-7). Design guidelines for robustness and progressive collapse resistance in the UK. Design guidelines in the USA. </w:t>
            </w:r>
          </w:p>
          <w:p w14:paraId="62713A16" w14:textId="77777777" w:rsidR="00CB27E2"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 xml:space="preserve">•Robustness of steel connections and joints. Behaviour of nominally pinned, partial-strength, and full-strength end plate beam-column connections under a loss of column scenario. Application of the component method of EC3 (Part 1-8) for the calculation of the rotational capacity of end plate connections under the influence of large tensile axial forces. Design recommendations for large rotational capacity. </w:t>
            </w:r>
          </w:p>
          <w:p w14:paraId="24A6948A" w14:textId="2CCE368F" w:rsidR="00E236DB" w:rsidRPr="009250C6" w:rsidRDefault="00CB27E2" w:rsidP="00CB27E2">
            <w:pPr>
              <w:tabs>
                <w:tab w:val="left" w:pos="284"/>
                <w:tab w:val="left" w:pos="6311"/>
              </w:tabs>
              <w:autoSpaceDE w:val="0"/>
              <w:autoSpaceDN w:val="0"/>
              <w:adjustRightInd w:val="0"/>
              <w:rPr>
                <w:rFonts w:cs="Arial"/>
                <w:sz w:val="20"/>
                <w:szCs w:val="20"/>
              </w:rPr>
            </w:pPr>
            <w:r w:rsidRPr="009250C6">
              <w:rPr>
                <w:rFonts w:cs="Arial"/>
                <w:sz w:val="20"/>
                <w:szCs w:val="20"/>
              </w:rPr>
              <w:t>•Simulation of the dynamic response of steel buildings to sudden column loss. Appropriate nonlinear models for beams, columns, joints, composite beams, and composite slabs.</w:t>
            </w:r>
          </w:p>
          <w:p w14:paraId="3CA72F06" w14:textId="115239E0" w:rsidR="00446A11" w:rsidRPr="009250C6" w:rsidRDefault="00446A11" w:rsidP="00446A11">
            <w:pPr>
              <w:tabs>
                <w:tab w:val="left" w:pos="284"/>
                <w:tab w:val="left" w:pos="6311"/>
              </w:tabs>
              <w:autoSpaceDE w:val="0"/>
              <w:autoSpaceDN w:val="0"/>
              <w:adjustRightInd w:val="0"/>
              <w:rPr>
                <w:rFonts w:cs="Arial"/>
                <w:sz w:val="20"/>
                <w:szCs w:val="20"/>
              </w:rPr>
            </w:pPr>
          </w:p>
        </w:tc>
      </w:tr>
    </w:tbl>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584A034B" w:rsidR="00CC1EC5" w:rsidRPr="009250C6" w:rsidRDefault="00CB27E2" w:rsidP="00E30CBA">
            <w:pPr>
              <w:spacing w:after="200" w:line="276" w:lineRule="auto"/>
              <w:rPr>
                <w:rFonts w:asciiTheme="minorHAnsi" w:eastAsia="Calibri" w:hAnsiTheme="minorHAnsi" w:cstheme="minorHAnsi"/>
                <w:iCs/>
                <w:lang w:val="en-GB"/>
              </w:rPr>
            </w:pPr>
            <w:r w:rsidRPr="009250C6">
              <w:rPr>
                <w:rFonts w:asciiTheme="minorHAnsi" w:eastAsia="Calibri" w:hAnsiTheme="minorHAnsi" w:cstheme="minorHAnsi"/>
                <w:iCs/>
                <w:lang w:val="en-GB"/>
              </w:rPr>
              <w:t>Face-to-face, Distance learning during the pandemic period</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132B9485" w:rsidR="00CC1EC5" w:rsidRPr="009250C6" w:rsidRDefault="00CB27E2" w:rsidP="00827804">
            <w:pPr>
              <w:rPr>
                <w:rFonts w:asciiTheme="minorHAnsi" w:hAnsiTheme="minorHAnsi" w:cstheme="minorHAnsi"/>
                <w:lang w:val="en-GB"/>
              </w:rPr>
            </w:pPr>
            <w:r w:rsidRPr="009250C6">
              <w:rPr>
                <w:rFonts w:asciiTheme="minorHAnsi" w:hAnsiTheme="minorHAnsi" w:cstheme="minorHAnsi"/>
                <w:lang w:val="en-GB"/>
              </w:rPr>
              <w:t>Use of software for nonlinear structural analysis</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9250C6" w:rsidRPr="009250C6" w14:paraId="544C7486" w14:textId="77777777" w:rsidTr="00E30CBA">
              <w:tc>
                <w:tcPr>
                  <w:tcW w:w="2467" w:type="dxa"/>
                  <w:shd w:val="clear" w:color="auto" w:fill="D0CECE" w:themeFill="background2" w:themeFillShade="E6"/>
                  <w:vAlign w:val="center"/>
                </w:tcPr>
                <w:p w14:paraId="31237008" w14:textId="77777777" w:rsidR="00CC1EC5" w:rsidRPr="009250C6" w:rsidRDefault="00CC1EC5" w:rsidP="00E30CBA">
                  <w:pPr>
                    <w:jc w:val="center"/>
                    <w:rPr>
                      <w:rFonts w:asciiTheme="majorHAnsi" w:hAnsiTheme="majorHAnsi" w:cs="Arial"/>
                      <w:b/>
                      <w:i/>
                      <w:sz w:val="20"/>
                      <w:szCs w:val="20"/>
                      <w:lang w:val="en-GB"/>
                    </w:rPr>
                  </w:pPr>
                  <w:r w:rsidRPr="009250C6">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9250C6" w:rsidRDefault="00CC1EC5" w:rsidP="00E30CBA">
                  <w:pPr>
                    <w:jc w:val="center"/>
                    <w:rPr>
                      <w:rFonts w:asciiTheme="majorHAnsi" w:hAnsiTheme="majorHAnsi" w:cs="Arial"/>
                      <w:b/>
                      <w:i/>
                      <w:sz w:val="20"/>
                      <w:szCs w:val="20"/>
                      <w:lang w:val="en-GB"/>
                    </w:rPr>
                  </w:pPr>
                  <w:r w:rsidRPr="009250C6">
                    <w:rPr>
                      <w:rFonts w:asciiTheme="majorHAnsi" w:hAnsiTheme="majorHAnsi" w:cs="Arial"/>
                      <w:b/>
                      <w:i/>
                      <w:sz w:val="20"/>
                      <w:szCs w:val="20"/>
                      <w:lang w:val="en-GB"/>
                    </w:rPr>
                    <w:t>Semester workload</w:t>
                  </w:r>
                </w:p>
              </w:tc>
            </w:tr>
            <w:tr w:rsidR="009250C6" w:rsidRPr="009250C6" w14:paraId="16D3C5FD" w14:textId="77777777" w:rsidTr="00E30CBA">
              <w:tc>
                <w:tcPr>
                  <w:tcW w:w="2467" w:type="dxa"/>
                </w:tcPr>
                <w:p w14:paraId="141F0EA0" w14:textId="40F24976" w:rsidR="00CC1EC5" w:rsidRPr="009250C6" w:rsidRDefault="00CB27E2" w:rsidP="00E30CBA">
                  <w:pPr>
                    <w:rPr>
                      <w:rFonts w:asciiTheme="minorHAnsi" w:hAnsiTheme="minorHAnsi" w:cstheme="minorHAnsi"/>
                      <w:iCs/>
                      <w:sz w:val="22"/>
                      <w:szCs w:val="22"/>
                      <w:lang w:val="en-GB"/>
                    </w:rPr>
                  </w:pPr>
                  <w:r w:rsidRPr="009250C6">
                    <w:rPr>
                      <w:rFonts w:asciiTheme="minorHAnsi" w:hAnsiTheme="minorHAnsi" w:cstheme="minorHAnsi"/>
                      <w:iCs/>
                      <w:sz w:val="22"/>
                      <w:szCs w:val="22"/>
                      <w:lang w:val="en-GB"/>
                    </w:rPr>
                    <w:t>Lectures</w:t>
                  </w:r>
                </w:p>
              </w:tc>
              <w:tc>
                <w:tcPr>
                  <w:tcW w:w="2468" w:type="dxa"/>
                </w:tcPr>
                <w:p w14:paraId="0680D0B8" w14:textId="50FD3C88" w:rsidR="00CC1EC5" w:rsidRPr="009250C6" w:rsidRDefault="00CB27E2" w:rsidP="00E30CBA">
                  <w:pPr>
                    <w:jc w:val="center"/>
                    <w:rPr>
                      <w:rFonts w:asciiTheme="minorHAnsi" w:hAnsiTheme="minorHAnsi" w:cstheme="minorHAnsi"/>
                      <w:sz w:val="22"/>
                      <w:szCs w:val="22"/>
                      <w:lang w:val="en-GB"/>
                    </w:rPr>
                  </w:pPr>
                  <w:r w:rsidRPr="009250C6">
                    <w:rPr>
                      <w:rFonts w:asciiTheme="minorHAnsi" w:hAnsiTheme="minorHAnsi" w:cstheme="minorHAnsi"/>
                      <w:sz w:val="22"/>
                      <w:szCs w:val="22"/>
                      <w:lang w:val="en-GB"/>
                    </w:rPr>
                    <w:t>50</w:t>
                  </w:r>
                </w:p>
              </w:tc>
            </w:tr>
            <w:tr w:rsidR="009250C6" w:rsidRPr="009250C6" w14:paraId="765A2EFF" w14:textId="77777777" w:rsidTr="00E30CBA">
              <w:tc>
                <w:tcPr>
                  <w:tcW w:w="2467" w:type="dxa"/>
                  <w:shd w:val="clear" w:color="auto" w:fill="auto"/>
                </w:tcPr>
                <w:p w14:paraId="555F35A7" w14:textId="2BF8594D" w:rsidR="00CC1EC5" w:rsidRPr="009250C6" w:rsidRDefault="00CB27E2" w:rsidP="004F0EFA">
                  <w:pPr>
                    <w:rPr>
                      <w:rFonts w:asciiTheme="minorHAnsi" w:hAnsiTheme="minorHAnsi" w:cstheme="minorHAnsi"/>
                      <w:iCs/>
                      <w:sz w:val="22"/>
                      <w:szCs w:val="22"/>
                      <w:lang w:val="en-GB"/>
                    </w:rPr>
                  </w:pPr>
                  <w:r w:rsidRPr="009250C6">
                    <w:rPr>
                      <w:rFonts w:asciiTheme="minorHAnsi" w:hAnsiTheme="minorHAnsi" w:cstheme="minorHAnsi"/>
                      <w:iCs/>
                      <w:sz w:val="22"/>
                      <w:szCs w:val="22"/>
                      <w:lang w:val="en-GB"/>
                    </w:rPr>
                    <w:t>Study</w:t>
                  </w:r>
                </w:p>
              </w:tc>
              <w:tc>
                <w:tcPr>
                  <w:tcW w:w="2468" w:type="dxa"/>
                </w:tcPr>
                <w:p w14:paraId="409A3118" w14:textId="27C08F28" w:rsidR="00CC1EC5" w:rsidRPr="009250C6" w:rsidRDefault="00CB27E2" w:rsidP="00E30CBA">
                  <w:pPr>
                    <w:jc w:val="center"/>
                    <w:rPr>
                      <w:rFonts w:asciiTheme="minorHAnsi" w:hAnsiTheme="minorHAnsi" w:cstheme="minorHAnsi"/>
                      <w:sz w:val="22"/>
                      <w:szCs w:val="22"/>
                      <w:lang w:val="en-GB"/>
                    </w:rPr>
                  </w:pPr>
                  <w:r w:rsidRPr="009250C6">
                    <w:rPr>
                      <w:rFonts w:asciiTheme="minorHAnsi" w:hAnsiTheme="minorHAnsi" w:cstheme="minorHAnsi"/>
                      <w:sz w:val="22"/>
                      <w:szCs w:val="22"/>
                      <w:lang w:val="en-GB"/>
                    </w:rPr>
                    <w:t>137.5</w:t>
                  </w:r>
                </w:p>
              </w:tc>
            </w:tr>
            <w:tr w:rsidR="009250C6" w:rsidRPr="009250C6" w14:paraId="6596D486" w14:textId="77777777" w:rsidTr="00E30CBA">
              <w:tc>
                <w:tcPr>
                  <w:tcW w:w="2467" w:type="dxa"/>
                  <w:shd w:val="clear" w:color="auto" w:fill="auto"/>
                </w:tcPr>
                <w:p w14:paraId="7CC9DF33" w14:textId="31BE8FC6" w:rsidR="00CC1EC5" w:rsidRPr="009250C6" w:rsidRDefault="00CC1EC5" w:rsidP="00E30CBA">
                  <w:pPr>
                    <w:rPr>
                      <w:rFonts w:asciiTheme="minorHAnsi" w:hAnsiTheme="minorHAnsi" w:cstheme="minorHAnsi"/>
                      <w:iCs/>
                      <w:sz w:val="22"/>
                      <w:szCs w:val="22"/>
                      <w:lang w:val="en-GB"/>
                    </w:rPr>
                  </w:pPr>
                </w:p>
              </w:tc>
              <w:tc>
                <w:tcPr>
                  <w:tcW w:w="2468" w:type="dxa"/>
                </w:tcPr>
                <w:p w14:paraId="67849D63" w14:textId="50DFE9BA" w:rsidR="00CC1EC5" w:rsidRPr="009250C6" w:rsidRDefault="00CC1EC5" w:rsidP="00E30CBA">
                  <w:pPr>
                    <w:jc w:val="center"/>
                    <w:rPr>
                      <w:rFonts w:asciiTheme="minorHAnsi" w:hAnsiTheme="minorHAnsi" w:cstheme="minorHAnsi"/>
                      <w:sz w:val="22"/>
                      <w:szCs w:val="22"/>
                      <w:lang w:val="en-GB"/>
                    </w:rPr>
                  </w:pPr>
                </w:p>
              </w:tc>
            </w:tr>
            <w:tr w:rsidR="009250C6" w:rsidRPr="009250C6" w14:paraId="5095B2A5" w14:textId="77777777" w:rsidTr="00E30CBA">
              <w:tc>
                <w:tcPr>
                  <w:tcW w:w="2467" w:type="dxa"/>
                  <w:shd w:val="clear" w:color="auto" w:fill="auto"/>
                </w:tcPr>
                <w:p w14:paraId="666418A8" w14:textId="46EA9E0F" w:rsidR="00CC1EC5" w:rsidRPr="009250C6" w:rsidRDefault="00CC1EC5" w:rsidP="004F0EFA">
                  <w:pPr>
                    <w:rPr>
                      <w:rFonts w:asciiTheme="minorHAnsi" w:hAnsiTheme="minorHAnsi" w:cstheme="minorHAnsi"/>
                      <w:iCs/>
                      <w:sz w:val="22"/>
                      <w:szCs w:val="22"/>
                      <w:lang w:val="en-GB"/>
                    </w:rPr>
                  </w:pPr>
                </w:p>
              </w:tc>
              <w:tc>
                <w:tcPr>
                  <w:tcW w:w="2468" w:type="dxa"/>
                </w:tcPr>
                <w:p w14:paraId="2912C82A" w14:textId="39165F62" w:rsidR="00CC1EC5" w:rsidRPr="009250C6" w:rsidRDefault="00CC1EC5" w:rsidP="00E30CBA">
                  <w:pPr>
                    <w:jc w:val="center"/>
                    <w:rPr>
                      <w:rFonts w:asciiTheme="minorHAnsi" w:hAnsiTheme="minorHAnsi" w:cstheme="minorHAnsi"/>
                      <w:sz w:val="22"/>
                      <w:szCs w:val="22"/>
                      <w:lang w:val="en-GB"/>
                    </w:rPr>
                  </w:pPr>
                </w:p>
              </w:tc>
            </w:tr>
            <w:tr w:rsidR="009250C6" w:rsidRPr="009250C6" w14:paraId="1CB62D84" w14:textId="77777777" w:rsidTr="00E30CBA">
              <w:tc>
                <w:tcPr>
                  <w:tcW w:w="2467" w:type="dxa"/>
                  <w:shd w:val="clear" w:color="auto" w:fill="auto"/>
                </w:tcPr>
                <w:p w14:paraId="19F35769" w14:textId="6BC54AB5" w:rsidR="00CC1EC5" w:rsidRPr="009250C6" w:rsidRDefault="00CC1EC5" w:rsidP="004F0EFA">
                  <w:pPr>
                    <w:rPr>
                      <w:rFonts w:asciiTheme="minorHAnsi" w:hAnsiTheme="minorHAnsi" w:cstheme="minorHAnsi"/>
                      <w:iCs/>
                      <w:sz w:val="22"/>
                      <w:szCs w:val="22"/>
                      <w:lang w:val="en-GB"/>
                    </w:rPr>
                  </w:pPr>
                </w:p>
              </w:tc>
              <w:tc>
                <w:tcPr>
                  <w:tcW w:w="2468" w:type="dxa"/>
                </w:tcPr>
                <w:p w14:paraId="276D071A" w14:textId="430292E5" w:rsidR="00CC1EC5" w:rsidRPr="009250C6" w:rsidRDefault="00CC1EC5" w:rsidP="00E30CBA">
                  <w:pPr>
                    <w:jc w:val="center"/>
                    <w:rPr>
                      <w:rFonts w:asciiTheme="minorHAnsi" w:hAnsiTheme="minorHAnsi" w:cstheme="minorHAnsi"/>
                      <w:sz w:val="22"/>
                      <w:szCs w:val="22"/>
                      <w:lang w:val="en-GB"/>
                    </w:rPr>
                  </w:pPr>
                </w:p>
              </w:tc>
            </w:tr>
            <w:tr w:rsidR="009250C6" w:rsidRPr="009250C6" w14:paraId="0378692B" w14:textId="77777777" w:rsidTr="00E30CBA">
              <w:tc>
                <w:tcPr>
                  <w:tcW w:w="2467" w:type="dxa"/>
                  <w:shd w:val="clear" w:color="auto" w:fill="auto"/>
                </w:tcPr>
                <w:p w14:paraId="13FCD5DB" w14:textId="22D3C86D" w:rsidR="00FD2CCD" w:rsidRPr="009250C6" w:rsidRDefault="00FD2CCD" w:rsidP="004F0EFA">
                  <w:pPr>
                    <w:rPr>
                      <w:rFonts w:asciiTheme="minorHAnsi" w:hAnsiTheme="minorHAnsi" w:cstheme="minorHAnsi"/>
                      <w:iCs/>
                      <w:sz w:val="22"/>
                      <w:szCs w:val="22"/>
                      <w:lang w:val="en-GB"/>
                    </w:rPr>
                  </w:pPr>
                </w:p>
              </w:tc>
              <w:tc>
                <w:tcPr>
                  <w:tcW w:w="2468" w:type="dxa"/>
                </w:tcPr>
                <w:p w14:paraId="65A4EF2C" w14:textId="54CA2E49" w:rsidR="00FD2CCD" w:rsidRPr="009250C6" w:rsidRDefault="00FD2CCD" w:rsidP="006C395B">
                  <w:pPr>
                    <w:jc w:val="center"/>
                    <w:rPr>
                      <w:rFonts w:asciiTheme="minorHAnsi" w:hAnsiTheme="minorHAnsi" w:cstheme="minorHAnsi"/>
                      <w:sz w:val="22"/>
                      <w:szCs w:val="22"/>
                      <w:lang w:val="en-GB"/>
                    </w:rPr>
                  </w:pPr>
                </w:p>
              </w:tc>
            </w:tr>
            <w:tr w:rsidR="009250C6" w:rsidRPr="009250C6" w14:paraId="3AC85E10" w14:textId="77777777" w:rsidTr="00E30CBA">
              <w:tc>
                <w:tcPr>
                  <w:tcW w:w="2467" w:type="dxa"/>
                  <w:shd w:val="clear" w:color="auto" w:fill="auto"/>
                </w:tcPr>
                <w:p w14:paraId="3D67459A" w14:textId="25F5DDFF" w:rsidR="00FD2CCD" w:rsidRPr="009250C6" w:rsidRDefault="00FD2CCD" w:rsidP="00460F4A">
                  <w:pPr>
                    <w:rPr>
                      <w:rFonts w:asciiTheme="minorHAnsi" w:hAnsiTheme="minorHAnsi" w:cstheme="minorHAnsi"/>
                      <w:iCs/>
                      <w:sz w:val="22"/>
                      <w:szCs w:val="22"/>
                      <w:lang w:val="en-GB"/>
                    </w:rPr>
                  </w:pPr>
                </w:p>
              </w:tc>
              <w:tc>
                <w:tcPr>
                  <w:tcW w:w="2468" w:type="dxa"/>
                </w:tcPr>
                <w:p w14:paraId="3DE5FA84" w14:textId="6B5E9137" w:rsidR="00FD2CCD" w:rsidRPr="009250C6" w:rsidRDefault="00FD2CCD" w:rsidP="006C395B">
                  <w:pPr>
                    <w:jc w:val="center"/>
                    <w:rPr>
                      <w:rFonts w:asciiTheme="minorHAnsi" w:hAnsiTheme="minorHAnsi" w:cstheme="minorHAnsi"/>
                      <w:sz w:val="22"/>
                      <w:szCs w:val="22"/>
                      <w:lang w:val="en-GB"/>
                    </w:rPr>
                  </w:pPr>
                </w:p>
              </w:tc>
            </w:tr>
            <w:tr w:rsidR="009250C6" w:rsidRPr="009250C6" w14:paraId="4E6C3BC3" w14:textId="77777777" w:rsidTr="00E30CBA">
              <w:tc>
                <w:tcPr>
                  <w:tcW w:w="2467" w:type="dxa"/>
                  <w:shd w:val="clear" w:color="auto" w:fill="auto"/>
                </w:tcPr>
                <w:p w14:paraId="33CD69EC" w14:textId="77777777" w:rsidR="00FD2CCD" w:rsidRPr="009250C6" w:rsidRDefault="00FD2CCD" w:rsidP="00E30CBA">
                  <w:pPr>
                    <w:rPr>
                      <w:rFonts w:asciiTheme="minorHAnsi" w:hAnsiTheme="minorHAnsi" w:cstheme="minorHAnsi"/>
                      <w:iCs/>
                      <w:sz w:val="22"/>
                      <w:szCs w:val="22"/>
                      <w:lang w:val="en-GB"/>
                    </w:rPr>
                  </w:pPr>
                </w:p>
              </w:tc>
              <w:tc>
                <w:tcPr>
                  <w:tcW w:w="2468" w:type="dxa"/>
                </w:tcPr>
                <w:p w14:paraId="6A6561F7" w14:textId="77777777" w:rsidR="00FD2CCD" w:rsidRPr="009250C6" w:rsidRDefault="00FD2CCD" w:rsidP="00E30CBA">
                  <w:pPr>
                    <w:rPr>
                      <w:rFonts w:asciiTheme="minorHAnsi" w:hAnsiTheme="minorHAnsi" w:cstheme="minorHAnsi"/>
                      <w:i/>
                      <w:sz w:val="22"/>
                      <w:szCs w:val="22"/>
                      <w:lang w:val="en-GB"/>
                    </w:rPr>
                  </w:pPr>
                </w:p>
              </w:tc>
            </w:tr>
            <w:tr w:rsidR="009250C6" w:rsidRPr="009250C6" w14:paraId="46709A47" w14:textId="77777777" w:rsidTr="00E30CBA">
              <w:tc>
                <w:tcPr>
                  <w:tcW w:w="2467" w:type="dxa"/>
                  <w:shd w:val="clear" w:color="auto" w:fill="auto"/>
                </w:tcPr>
                <w:p w14:paraId="293D8B6C" w14:textId="77777777" w:rsidR="00FD2CCD" w:rsidRPr="009250C6" w:rsidRDefault="00FD2CCD" w:rsidP="00E30CBA">
                  <w:pPr>
                    <w:rPr>
                      <w:rFonts w:asciiTheme="minorHAnsi" w:hAnsiTheme="minorHAnsi" w:cstheme="minorHAnsi"/>
                      <w:iCs/>
                      <w:sz w:val="22"/>
                      <w:szCs w:val="22"/>
                      <w:lang w:val="en-GB"/>
                    </w:rPr>
                  </w:pPr>
                </w:p>
              </w:tc>
              <w:tc>
                <w:tcPr>
                  <w:tcW w:w="2468" w:type="dxa"/>
                </w:tcPr>
                <w:p w14:paraId="391A7112" w14:textId="77777777" w:rsidR="00FD2CCD" w:rsidRPr="009250C6" w:rsidRDefault="00FD2CCD" w:rsidP="00E30CBA">
                  <w:pPr>
                    <w:jc w:val="center"/>
                    <w:rPr>
                      <w:rFonts w:asciiTheme="minorHAnsi" w:hAnsiTheme="minorHAnsi" w:cstheme="minorHAnsi"/>
                      <w:sz w:val="22"/>
                      <w:szCs w:val="22"/>
                      <w:lang w:val="en-GB"/>
                    </w:rPr>
                  </w:pPr>
                </w:p>
              </w:tc>
            </w:tr>
            <w:tr w:rsidR="009250C6" w:rsidRPr="009250C6" w14:paraId="4CBAC4ED" w14:textId="77777777" w:rsidTr="00E30CBA">
              <w:tc>
                <w:tcPr>
                  <w:tcW w:w="2467" w:type="dxa"/>
                </w:tcPr>
                <w:p w14:paraId="68DB6E5B" w14:textId="77777777" w:rsidR="00FD2CCD" w:rsidRPr="009250C6" w:rsidRDefault="00FD2CCD" w:rsidP="00E30CBA">
                  <w:pPr>
                    <w:rPr>
                      <w:rFonts w:asciiTheme="minorHAnsi" w:hAnsiTheme="minorHAnsi" w:cstheme="minorHAnsi"/>
                      <w:i/>
                      <w:iCs/>
                      <w:sz w:val="22"/>
                      <w:szCs w:val="22"/>
                      <w:lang w:val="en-GB"/>
                    </w:rPr>
                  </w:pPr>
                  <w:r w:rsidRPr="009250C6">
                    <w:rPr>
                      <w:rFonts w:asciiTheme="minorHAnsi" w:hAnsiTheme="minorHAnsi" w:cstheme="minorHAnsi"/>
                      <w:i/>
                      <w:iCs/>
                      <w:sz w:val="22"/>
                      <w:szCs w:val="22"/>
                      <w:lang w:val="en-GB"/>
                    </w:rPr>
                    <w:t xml:space="preserve">Course total </w:t>
                  </w:r>
                </w:p>
              </w:tc>
              <w:tc>
                <w:tcPr>
                  <w:tcW w:w="2468" w:type="dxa"/>
                  <w:vAlign w:val="center"/>
                </w:tcPr>
                <w:p w14:paraId="45258DB9" w14:textId="620E67A0" w:rsidR="00FD2CCD" w:rsidRPr="009250C6" w:rsidRDefault="00CB27E2" w:rsidP="004156AD">
                  <w:pPr>
                    <w:jc w:val="center"/>
                    <w:rPr>
                      <w:rFonts w:asciiTheme="minorHAnsi" w:hAnsiTheme="minorHAnsi" w:cstheme="minorHAnsi"/>
                      <w:b/>
                      <w:i/>
                      <w:sz w:val="22"/>
                      <w:szCs w:val="22"/>
                    </w:rPr>
                  </w:pPr>
                  <w:r w:rsidRPr="009250C6">
                    <w:rPr>
                      <w:rFonts w:asciiTheme="minorHAnsi" w:hAnsiTheme="minorHAnsi" w:cstheme="minorHAnsi"/>
                      <w:b/>
                      <w:i/>
                      <w:sz w:val="22"/>
                      <w:szCs w:val="22"/>
                    </w:rPr>
                    <w:t>187.5</w:t>
                  </w:r>
                </w:p>
              </w:tc>
            </w:tr>
          </w:tbl>
          <w:p w14:paraId="3421A651" w14:textId="77777777" w:rsidR="00CC1EC5" w:rsidRPr="009250C6"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4221A726" w14:textId="1F10D114" w:rsidR="00CC1EC5" w:rsidRPr="009250C6" w:rsidRDefault="009250C6" w:rsidP="00E30CBA">
            <w:pPr>
              <w:rPr>
                <w:rFonts w:asciiTheme="majorHAnsi" w:hAnsiTheme="majorHAnsi" w:cs="Arial"/>
                <w:lang w:val="en-GB"/>
              </w:rPr>
            </w:pPr>
            <w:r w:rsidRPr="009250C6">
              <w:rPr>
                <w:rFonts w:asciiTheme="majorHAnsi" w:hAnsiTheme="majorHAnsi" w:cs="Arial"/>
                <w:lang w:val="en-GB"/>
              </w:rPr>
              <w:t>Coursework and 15 minutes oral presentation</w:t>
            </w: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72648AAF" w14:textId="441C1E66" w:rsidR="00E236DB" w:rsidRPr="009250C6" w:rsidRDefault="00CC1EC5" w:rsidP="00E236DB">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3C7AB5BF" w14:textId="77777777" w:rsidR="009250C6" w:rsidRDefault="009250C6" w:rsidP="009250C6">
            <w:pPr>
              <w:pStyle w:val="1"/>
              <w:numPr>
                <w:ilvl w:val="0"/>
                <w:numId w:val="6"/>
              </w:numPr>
              <w:spacing w:after="0" w:line="240" w:lineRule="auto"/>
              <w:jc w:val="both"/>
              <w:rPr>
                <w:rFonts w:cs="Arial"/>
                <w:sz w:val="24"/>
                <w:szCs w:val="24"/>
                <w:lang w:val="en-US"/>
              </w:rPr>
            </w:pPr>
            <w:r>
              <w:rPr>
                <w:rFonts w:cs="Arial"/>
                <w:sz w:val="24"/>
                <w:szCs w:val="24"/>
                <w:lang w:val="en-US"/>
              </w:rPr>
              <w:t>Matrix Structural Analysis (chapters on geometric and material nonlinearity). McGuire W, Gallagher R, Ziemian R</w:t>
            </w:r>
          </w:p>
          <w:p w14:paraId="63AB18E3" w14:textId="29894A64" w:rsidR="00E236DB" w:rsidRPr="009250C6" w:rsidRDefault="009250C6" w:rsidP="00E236DB">
            <w:pPr>
              <w:pStyle w:val="1"/>
              <w:numPr>
                <w:ilvl w:val="0"/>
                <w:numId w:val="6"/>
              </w:numPr>
              <w:spacing w:after="0" w:line="240" w:lineRule="auto"/>
              <w:jc w:val="both"/>
              <w:rPr>
                <w:rFonts w:cs="Arial"/>
                <w:sz w:val="24"/>
                <w:szCs w:val="24"/>
                <w:lang w:val="en-US"/>
              </w:rPr>
            </w:pPr>
            <w:r>
              <w:rPr>
                <w:rFonts w:cs="Arial"/>
                <w:sz w:val="24"/>
                <w:szCs w:val="24"/>
                <w:lang w:val="en-US"/>
              </w:rPr>
              <w:t>Ductile Design of Steel Structures. Bruneau M, Uang C-M, Sabelli R</w:t>
            </w:r>
          </w:p>
          <w:p w14:paraId="3012C682" w14:textId="624CFCC6" w:rsidR="00CC1EC5" w:rsidRPr="001E45D8" w:rsidRDefault="008A4B42" w:rsidP="001E45D8">
            <w:pPr>
              <w:jc w:val="both"/>
              <w:rPr>
                <w:rFonts w:asciiTheme="minorHAnsi" w:eastAsia="Calibri" w:hAnsiTheme="minorHAnsi" w:cstheme="minorHAnsi"/>
                <w:color w:val="002060"/>
              </w:rPr>
            </w:pPr>
            <w:r w:rsidRPr="001E45D8">
              <w:rPr>
                <w:rFonts w:asciiTheme="minorHAnsi" w:eastAsia="Calibri" w:hAnsiTheme="minorHAnsi" w:cstheme="minorHAnsi"/>
                <w:color w:val="002060"/>
                <w:sz w:val="22"/>
                <w:szCs w:val="22"/>
              </w:rPr>
              <w:t xml:space="preserve"> </w:t>
            </w: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84BA1"/>
    <w:multiLevelType w:val="hybridMultilevel"/>
    <w:tmpl w:val="2C8C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223E6"/>
    <w:rsid w:val="000678A9"/>
    <w:rsid w:val="00072F35"/>
    <w:rsid w:val="00074AEA"/>
    <w:rsid w:val="000A2E6E"/>
    <w:rsid w:val="000B0F77"/>
    <w:rsid w:val="001123DF"/>
    <w:rsid w:val="00191430"/>
    <w:rsid w:val="001A7AFC"/>
    <w:rsid w:val="001E45D8"/>
    <w:rsid w:val="001F2432"/>
    <w:rsid w:val="00293D6C"/>
    <w:rsid w:val="00390358"/>
    <w:rsid w:val="003C425D"/>
    <w:rsid w:val="0041372E"/>
    <w:rsid w:val="004156AD"/>
    <w:rsid w:val="00446A11"/>
    <w:rsid w:val="00456683"/>
    <w:rsid w:val="00460F4A"/>
    <w:rsid w:val="004B2792"/>
    <w:rsid w:val="004D2394"/>
    <w:rsid w:val="004F0EFA"/>
    <w:rsid w:val="00632713"/>
    <w:rsid w:val="006568DC"/>
    <w:rsid w:val="0068356A"/>
    <w:rsid w:val="006A5903"/>
    <w:rsid w:val="00722A10"/>
    <w:rsid w:val="007F6A29"/>
    <w:rsid w:val="00827804"/>
    <w:rsid w:val="008865E5"/>
    <w:rsid w:val="008A4B42"/>
    <w:rsid w:val="009069AF"/>
    <w:rsid w:val="009250C6"/>
    <w:rsid w:val="0095585E"/>
    <w:rsid w:val="009E1BC8"/>
    <w:rsid w:val="009E7F8D"/>
    <w:rsid w:val="00A74ABD"/>
    <w:rsid w:val="00A76153"/>
    <w:rsid w:val="00A92926"/>
    <w:rsid w:val="00AC35D3"/>
    <w:rsid w:val="00B1741C"/>
    <w:rsid w:val="00B22020"/>
    <w:rsid w:val="00C36535"/>
    <w:rsid w:val="00C832A4"/>
    <w:rsid w:val="00CB27E2"/>
    <w:rsid w:val="00CC1638"/>
    <w:rsid w:val="00CC1EC5"/>
    <w:rsid w:val="00CF639E"/>
    <w:rsid w:val="00D47B59"/>
    <w:rsid w:val="00E236DB"/>
    <w:rsid w:val="00E818CC"/>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paragraph" w:customStyle="1" w:styleId="1">
    <w:name w:val="Παράγραφος λίστας1"/>
    <w:basedOn w:val="Normal"/>
    <w:uiPriority w:val="99"/>
    <w:qFormat/>
    <w:rsid w:val="009250C6"/>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1204</Words>
  <Characters>6864</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8052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Μπούσιας Ευστάθιος</cp:lastModifiedBy>
  <cp:revision>5</cp:revision>
  <dcterms:created xsi:type="dcterms:W3CDTF">2021-02-20T10:27:00Z</dcterms:created>
  <dcterms:modified xsi:type="dcterms:W3CDTF">2021-07-06T05:52:00Z</dcterms:modified>
  <cp:category/>
</cp:coreProperties>
</file>