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782DF6" w:rsidRDefault="00B419A8" w:rsidP="007306EC">
            <w:pPr>
              <w:spacing w:after="0" w:line="240" w:lineRule="auto"/>
              <w:rPr>
                <w:rFonts w:cs="Arial"/>
                <w:color w:val="002060"/>
                <w:sz w:val="20"/>
                <w:szCs w:val="20"/>
                <w:lang w:val="el-GR"/>
              </w:rPr>
            </w:pPr>
            <w:r w:rsidRPr="00782DF6">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Pr="00782DF6" w:rsidRDefault="003F26D6" w:rsidP="007306EC">
            <w:pPr>
              <w:spacing w:after="0" w:line="240" w:lineRule="auto"/>
              <w:rPr>
                <w:rFonts w:cs="Arial"/>
                <w:color w:val="002060"/>
                <w:sz w:val="20"/>
                <w:szCs w:val="20"/>
              </w:rPr>
            </w:pPr>
          </w:p>
          <w:p w14:paraId="16A03096" w14:textId="77777777" w:rsidR="00B260F9" w:rsidRPr="00782DF6" w:rsidRDefault="00B419A8" w:rsidP="007306EC">
            <w:pPr>
              <w:spacing w:after="0" w:line="240" w:lineRule="auto"/>
              <w:rPr>
                <w:rFonts w:cs="Arial"/>
                <w:color w:val="002060"/>
                <w:sz w:val="20"/>
                <w:szCs w:val="20"/>
              </w:rPr>
            </w:pPr>
            <w:r w:rsidRPr="00782DF6">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782DF6" w:rsidRDefault="00B419A8" w:rsidP="00844711">
            <w:pPr>
              <w:spacing w:after="0" w:line="240" w:lineRule="auto"/>
              <w:rPr>
                <w:rFonts w:cs="Arial"/>
                <w:color w:val="002060"/>
                <w:sz w:val="20"/>
                <w:szCs w:val="20"/>
                <w:lang w:val="el-GR"/>
              </w:rPr>
            </w:pPr>
            <w:r w:rsidRPr="00782DF6">
              <w:rPr>
                <w:rFonts w:cs="Arial"/>
                <w:color w:val="002060"/>
                <w:sz w:val="20"/>
                <w:szCs w:val="20"/>
                <w:lang w:val="el-GR"/>
              </w:rPr>
              <w:t>ΠΑΝΕΠΙΣΤΗΜΙΟ ΠΑΤΡΩΝ</w:t>
            </w:r>
          </w:p>
        </w:tc>
      </w:tr>
      <w:tr w:rsidR="00A26EC5" w:rsidRPr="00E84B75"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Pr="00782DF6" w:rsidRDefault="00B419A8" w:rsidP="00A26EC5">
            <w:pPr>
              <w:spacing w:after="0" w:line="240" w:lineRule="auto"/>
              <w:rPr>
                <w:rFonts w:cs="Arial"/>
                <w:color w:val="002060"/>
                <w:sz w:val="20"/>
                <w:szCs w:val="20"/>
                <w:lang w:val="el-GR"/>
              </w:rPr>
            </w:pPr>
            <w:r w:rsidRPr="00782DF6">
              <w:rPr>
                <w:rFonts w:cs="Arial"/>
                <w:iCs/>
                <w:color w:val="002060"/>
                <w:sz w:val="20"/>
                <w:szCs w:val="20"/>
                <w:lang w:val="el-GR"/>
              </w:rPr>
              <w:t>ΔΙΠΛΩΜΑ ΜΕΤΑΠΤΥΧΙΑΚΩΝ ΣΠΟΥΔΩΝ (ΔΜΣ)</w:t>
            </w:r>
            <w:r w:rsidRPr="00782DF6">
              <w:rPr>
                <w:rFonts w:cs="Arial"/>
                <w:color w:val="002060"/>
                <w:sz w:val="20"/>
                <w:szCs w:val="20"/>
                <w:lang w:val="el-GR"/>
              </w:rPr>
              <w:t xml:space="preserve"> ΣΤΟ ΣΧΕΔΙΑΣΜΟ ΑΝΘΕΚΤΙΚΩΝ, ΒΙΩΣΙΜΩΝ ΚΑΙ ΕΥΦΥΩΝ ΥΠΟΔΟΜΩΝ</w:t>
            </w:r>
            <w:r w:rsidR="00FD7F40" w:rsidRPr="00782DF6">
              <w:rPr>
                <w:rFonts w:cs="Arial"/>
                <w:color w:val="002060"/>
                <w:sz w:val="20"/>
                <w:szCs w:val="20"/>
                <w:lang w:val="el-GR"/>
              </w:rPr>
              <w:t>.</w:t>
            </w:r>
          </w:p>
          <w:p w14:paraId="4229B500" w14:textId="77777777" w:rsidR="00FD7F40" w:rsidRPr="00782DF6" w:rsidRDefault="00FD7F40" w:rsidP="00A26EC5">
            <w:pPr>
              <w:spacing w:after="0" w:line="240" w:lineRule="auto"/>
              <w:rPr>
                <w:rFonts w:cs="Arial"/>
                <w:color w:val="002060"/>
                <w:sz w:val="20"/>
                <w:szCs w:val="20"/>
                <w:lang w:val="el-GR"/>
              </w:rPr>
            </w:pPr>
            <w:r w:rsidRPr="00782DF6">
              <w:rPr>
                <w:rFonts w:cs="Arial"/>
                <w:color w:val="002060"/>
                <w:sz w:val="20"/>
                <w:szCs w:val="20"/>
                <w:lang w:val="el-GR"/>
              </w:rPr>
              <w:t>ΕΙΔΙΚΕΥΣΕΙΣ:</w:t>
            </w:r>
          </w:p>
          <w:p w14:paraId="5511A421"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(Α) Υλικά, Κατασκευές και Γεωτεχνικά Έργα Υψηλής Επιτελεστικότητας,</w:t>
            </w:r>
          </w:p>
          <w:p w14:paraId="20D26BBE"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 xml:space="preserve">(Β) Υδραυλική και Περιβαλλοντική Μηχανική για Βιώσιμες Υποδομές και </w:t>
            </w:r>
          </w:p>
          <w:p w14:paraId="437C2520"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0D094F40" w:rsidR="00A26EC5" w:rsidRPr="00377942" w:rsidRDefault="00E84B75" w:rsidP="00A26EC5">
            <w:pPr>
              <w:spacing w:after="0" w:line="240" w:lineRule="auto"/>
              <w:rPr>
                <w:rFonts w:cs="Arial"/>
                <w:b/>
                <w:color w:val="FF0000"/>
                <w:sz w:val="20"/>
                <w:szCs w:val="20"/>
                <w:lang w:val="el-GR"/>
              </w:rPr>
            </w:pPr>
            <w:r w:rsidRPr="00E84B75">
              <w:rPr>
                <w:rFonts w:cs="Arial"/>
                <w:sz w:val="20"/>
                <w:szCs w:val="20"/>
                <w:lang w:val="el-GR"/>
              </w:rPr>
              <w:t>GPOL_A_16017</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16B34699" w:rsidR="00A26EC5" w:rsidRPr="00B419A8" w:rsidRDefault="00A309B9" w:rsidP="00A309B9">
            <w:pPr>
              <w:spacing w:after="0" w:line="240" w:lineRule="auto"/>
              <w:rPr>
                <w:rFonts w:cs="Arial"/>
                <w:sz w:val="20"/>
                <w:szCs w:val="20"/>
                <w:lang w:val="el-GR"/>
              </w:rPr>
            </w:pPr>
            <w:r>
              <w:rPr>
                <w:rFonts w:cs="Arial"/>
                <w:sz w:val="20"/>
                <w:szCs w:val="20"/>
                <w:lang w:val="el-GR"/>
              </w:rPr>
              <w:t>ΕΑΡΙΝΟ (Β</w:t>
            </w:r>
            <w:r w:rsidR="00B419A8">
              <w:rPr>
                <w:rFonts w:cs="Arial"/>
                <w:sz w:val="20"/>
                <w:szCs w:val="20"/>
                <w:lang w:val="el-GR"/>
              </w:rPr>
              <w:t>’)</w:t>
            </w:r>
          </w:p>
        </w:tc>
      </w:tr>
      <w:tr w:rsidR="00A26EC5" w:rsidRPr="00E84B7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4080B529" w:rsidR="00A26EC5" w:rsidRPr="00B419A8" w:rsidRDefault="0094456B" w:rsidP="00A26EC5">
            <w:pPr>
              <w:spacing w:after="0" w:line="240" w:lineRule="auto"/>
              <w:rPr>
                <w:rFonts w:cs="Arial"/>
                <w:sz w:val="20"/>
                <w:szCs w:val="20"/>
                <w:lang w:val="el-GR"/>
              </w:rPr>
            </w:pPr>
            <w:r w:rsidRPr="0094456B">
              <w:rPr>
                <w:rFonts w:cs="Arial"/>
                <w:sz w:val="20"/>
                <w:szCs w:val="20"/>
                <w:lang w:val="el-GR"/>
              </w:rPr>
              <w:t>Νέες Τεχνολογίες και Ενόργανη Παρακολούθηση Συμπεριφοράς για τον Σχεδιασμό Ανθεκτικών Γεω</w:t>
            </w:r>
            <w:r w:rsidR="00E84B75">
              <w:rPr>
                <w:rFonts w:cs="Arial"/>
                <w:sz w:val="20"/>
                <w:szCs w:val="20"/>
                <w:lang w:val="el-GR"/>
              </w:rPr>
              <w:t>τεχνικών Κ</w:t>
            </w:r>
            <w:r w:rsidRPr="0094456B">
              <w:rPr>
                <w:rFonts w:cs="Arial"/>
                <w:sz w:val="20"/>
                <w:szCs w:val="20"/>
                <w:lang w:val="el-GR"/>
              </w:rPr>
              <w:t>ατασκευών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0D9DC89A" w:rsidR="00A26EC5" w:rsidRPr="00377942" w:rsidRDefault="00377942"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230D49C7" w14:textId="7925756A" w:rsidR="00A26EC5" w:rsidRPr="00B419A8" w:rsidRDefault="00377942"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E84B75"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782DF6" w:rsidRDefault="00161A3A" w:rsidP="00A26EC5">
            <w:pPr>
              <w:spacing w:after="0" w:line="240" w:lineRule="auto"/>
              <w:rPr>
                <w:rFonts w:cs="Arial"/>
                <w:color w:val="002060"/>
                <w:sz w:val="20"/>
                <w:lang w:val="el-GR"/>
              </w:rPr>
            </w:pPr>
            <w:r w:rsidRPr="00782DF6">
              <w:rPr>
                <w:rFonts w:cs="Arial"/>
                <w:i/>
                <w:color w:val="002060"/>
                <w:sz w:val="20"/>
                <w:lang w:val="el-GR"/>
              </w:rPr>
              <w:t>Επιστημονικής Περιοχής</w:t>
            </w:r>
          </w:p>
        </w:tc>
      </w:tr>
      <w:tr w:rsidR="00A26EC5" w:rsidRPr="00E84B75"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0E8DA761" w:rsidR="00A26EC5" w:rsidRPr="00782DF6" w:rsidRDefault="00377942" w:rsidP="0094456B">
            <w:pPr>
              <w:spacing w:after="0" w:line="240" w:lineRule="auto"/>
              <w:rPr>
                <w:rFonts w:cs="Arial"/>
                <w:color w:val="002060"/>
                <w:sz w:val="20"/>
                <w:lang w:val="el-GR"/>
              </w:rPr>
            </w:pPr>
            <w:r w:rsidRPr="00782DF6">
              <w:rPr>
                <w:rFonts w:cs="Arial"/>
                <w:color w:val="002060"/>
                <w:sz w:val="20"/>
                <w:lang w:val="el-GR"/>
              </w:rPr>
              <w:t>Δεν υπάρχουν προαπαιτούμενα μαθήματα.  Οι φοιτητές πρέπει να έχουν τουλάχιστον βασική γνώση εδαφομηχανικής</w:t>
            </w:r>
            <w:r w:rsidR="0094456B">
              <w:rPr>
                <w:rFonts w:cs="Arial"/>
                <w:color w:val="002060"/>
                <w:sz w:val="20"/>
                <w:lang w:val="el-GR"/>
              </w:rPr>
              <w:t xml:space="preserve"> και θεμελιώσεων</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782DF6" w:rsidRDefault="00161A3A" w:rsidP="00A26EC5">
            <w:pPr>
              <w:tabs>
                <w:tab w:val="left" w:pos="1545"/>
              </w:tabs>
              <w:rPr>
                <w:rFonts w:cs="Arial"/>
                <w:color w:val="002060"/>
                <w:sz w:val="20"/>
              </w:rPr>
            </w:pPr>
            <w:proofErr w:type="spellStart"/>
            <w:r w:rsidRPr="00782DF6">
              <w:rPr>
                <w:rFonts w:cs="Arial"/>
                <w:color w:val="002060"/>
                <w:sz w:val="20"/>
              </w:rPr>
              <w:t>Ελληνική</w:t>
            </w:r>
            <w:proofErr w:type="spellEnd"/>
            <w:r w:rsidR="00A26EC5" w:rsidRPr="00782DF6">
              <w:rPr>
                <w:rFonts w:cs="Arial"/>
                <w:color w:val="002060"/>
                <w:sz w:val="20"/>
              </w:rPr>
              <w:tab/>
            </w:r>
          </w:p>
        </w:tc>
      </w:tr>
      <w:tr w:rsidR="00A26EC5" w:rsidRPr="00A80709"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3390BB37" w:rsidR="00A26EC5" w:rsidRPr="00782DF6" w:rsidRDefault="00377942" w:rsidP="00A26EC5">
            <w:pPr>
              <w:spacing w:after="0" w:line="240" w:lineRule="auto"/>
              <w:rPr>
                <w:rFonts w:cs="Arial"/>
                <w:color w:val="002060"/>
                <w:sz w:val="20"/>
                <w:lang w:val="el-GR"/>
              </w:rPr>
            </w:pPr>
            <w:r w:rsidRPr="00782DF6">
              <w:rPr>
                <w:rFonts w:cs="Arial"/>
                <w:color w:val="002060"/>
                <w:sz w:val="20"/>
                <w:lang w:val="el-GR"/>
              </w:rPr>
              <w:t>ΝΑΙ (στην Αγγλική)</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24B2C222" w:rsidR="00A26EC5" w:rsidRPr="00457E28" w:rsidRDefault="00A26EC5" w:rsidP="00A26EC5">
            <w:pPr>
              <w:rPr>
                <w:rFonts w:cs="Arial"/>
                <w:b/>
                <w:color w:val="002060"/>
                <w:sz w:val="20"/>
                <w:lang w:val="el-GR"/>
              </w:rPr>
            </w:pP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w:t>
            </w:r>
            <w:proofErr w:type="spellStart"/>
            <w:r w:rsidRPr="00DE2BD5">
              <w:rPr>
                <w:rFonts w:cs="Arial"/>
                <w:b/>
                <w:sz w:val="20"/>
                <w:szCs w:val="20"/>
              </w:rPr>
              <w:t>κά</w:t>
            </w:r>
            <w:proofErr w:type="spellEnd"/>
            <w:r w:rsidRPr="00DE2BD5">
              <w:rPr>
                <w:rFonts w:cs="Arial"/>
                <w:b/>
                <w:sz w:val="20"/>
                <w:szCs w:val="20"/>
              </w:rPr>
              <w:t xml:space="preserve">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E84B75"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E84B75" w14:paraId="41C97528" w14:textId="77777777" w:rsidTr="00A26EC5">
        <w:tc>
          <w:tcPr>
            <w:tcW w:w="10031" w:type="dxa"/>
            <w:gridSpan w:val="2"/>
          </w:tcPr>
          <w:p w14:paraId="13131AD6" w14:textId="77777777" w:rsidR="003F26D6" w:rsidRPr="00457E28" w:rsidRDefault="003F26D6" w:rsidP="00DD3621">
            <w:pPr>
              <w:spacing w:after="0" w:line="240" w:lineRule="auto"/>
              <w:rPr>
                <w:rFonts w:cs="Arial"/>
                <w:i/>
                <w:color w:val="002060"/>
                <w:sz w:val="20"/>
                <w:szCs w:val="16"/>
                <w:lang w:val="el-GR"/>
              </w:rPr>
            </w:pPr>
            <w:r w:rsidRPr="00457E28">
              <w:rPr>
                <w:rFonts w:cs="Arial"/>
                <w:i/>
                <w:color w:val="002060"/>
                <w:sz w:val="20"/>
                <w:szCs w:val="16"/>
                <w:lang w:val="el-GR"/>
              </w:rPr>
              <w:t xml:space="preserve">      </w:t>
            </w:r>
          </w:p>
          <w:p w14:paraId="441A3D2D" w14:textId="2A090F59" w:rsidR="00377942" w:rsidRPr="00BF4FA5" w:rsidRDefault="00377942" w:rsidP="00377942">
            <w:pPr>
              <w:widowControl w:val="0"/>
              <w:autoSpaceDE w:val="0"/>
              <w:autoSpaceDN w:val="0"/>
              <w:adjustRightInd w:val="0"/>
              <w:spacing w:after="0" w:line="240" w:lineRule="auto"/>
              <w:jc w:val="both"/>
              <w:rPr>
                <w:rFonts w:cs="Arial"/>
                <w:color w:val="002060"/>
                <w:sz w:val="20"/>
                <w:lang w:val="el-GR"/>
              </w:rPr>
            </w:pPr>
            <w:r w:rsidRPr="00BF4FA5">
              <w:rPr>
                <w:rFonts w:cs="Arial"/>
                <w:color w:val="002060"/>
                <w:sz w:val="20"/>
                <w:lang w:val="el-GR"/>
              </w:rPr>
              <w:t>Στο τέλος αυτού του μαθήματος ο φοιτητής:</w:t>
            </w:r>
          </w:p>
          <w:p w14:paraId="40DEBC73" w14:textId="77777777" w:rsidR="00197E6F" w:rsidRPr="00BF4FA5" w:rsidRDefault="00197E6F" w:rsidP="00377942">
            <w:pPr>
              <w:widowControl w:val="0"/>
              <w:autoSpaceDE w:val="0"/>
              <w:autoSpaceDN w:val="0"/>
              <w:adjustRightInd w:val="0"/>
              <w:spacing w:after="0" w:line="240" w:lineRule="auto"/>
              <w:jc w:val="both"/>
              <w:rPr>
                <w:rFonts w:cs="Arial"/>
                <w:color w:val="002060"/>
                <w:sz w:val="20"/>
                <w:lang w:val="el-GR"/>
              </w:rPr>
            </w:pPr>
          </w:p>
          <w:p w14:paraId="3DA9C6E2" w14:textId="7EFA1BCC" w:rsidR="00377942" w:rsidRPr="00BF4FA5" w:rsidRDefault="00377942" w:rsidP="00377942">
            <w:pPr>
              <w:widowControl w:val="0"/>
              <w:autoSpaceDE w:val="0"/>
              <w:autoSpaceDN w:val="0"/>
              <w:adjustRightInd w:val="0"/>
              <w:spacing w:after="120" w:line="240" w:lineRule="auto"/>
              <w:ind w:left="567" w:hanging="567"/>
              <w:jc w:val="both"/>
              <w:rPr>
                <w:rFonts w:cs="Arial"/>
                <w:color w:val="002060"/>
                <w:sz w:val="20"/>
                <w:lang w:val="el-GR"/>
              </w:rPr>
            </w:pPr>
            <w:r w:rsidRPr="00BF4FA5">
              <w:rPr>
                <w:rFonts w:cs="Arial"/>
                <w:color w:val="002060"/>
                <w:sz w:val="20"/>
                <w:lang w:val="el-GR"/>
              </w:rPr>
              <w:t>1.</w:t>
            </w:r>
            <w:r w:rsidRPr="00BF4FA5">
              <w:rPr>
                <w:rFonts w:cs="Arial"/>
                <w:color w:val="002060"/>
                <w:sz w:val="20"/>
                <w:lang w:val="el-GR"/>
              </w:rPr>
              <w:tab/>
            </w:r>
            <w:r w:rsidR="006A643C" w:rsidRPr="00BF4FA5">
              <w:rPr>
                <w:rFonts w:cs="Arial"/>
                <w:color w:val="002060"/>
                <w:sz w:val="20"/>
                <w:lang w:val="el-GR"/>
              </w:rPr>
              <w:t>Ερχεται σε επαφή με τις νέες τεχνολογίες σε επίπεδο υλικών και μεθοδολογιών για τον βέλτιστο σχεδιασμό γεωτεχνικών κατακευών.</w:t>
            </w:r>
          </w:p>
          <w:p w14:paraId="63751B40" w14:textId="23A54924" w:rsidR="00377942" w:rsidRPr="00BF4FA5" w:rsidRDefault="00197E6F" w:rsidP="00377942">
            <w:pPr>
              <w:widowControl w:val="0"/>
              <w:autoSpaceDE w:val="0"/>
              <w:autoSpaceDN w:val="0"/>
              <w:adjustRightInd w:val="0"/>
              <w:spacing w:after="120" w:line="240" w:lineRule="auto"/>
              <w:ind w:left="567" w:hanging="567"/>
              <w:jc w:val="both"/>
              <w:rPr>
                <w:rFonts w:cs="Arial"/>
                <w:color w:val="002060"/>
                <w:sz w:val="20"/>
                <w:lang w:val="el-GR"/>
              </w:rPr>
            </w:pPr>
            <w:r w:rsidRPr="00BF4FA5">
              <w:rPr>
                <w:rFonts w:cs="Arial"/>
                <w:color w:val="002060"/>
                <w:sz w:val="20"/>
                <w:lang w:val="el-GR"/>
              </w:rPr>
              <w:t>2</w:t>
            </w:r>
            <w:r w:rsidR="00377942" w:rsidRPr="00BF4FA5">
              <w:rPr>
                <w:rFonts w:cs="Arial"/>
                <w:color w:val="002060"/>
                <w:sz w:val="20"/>
                <w:lang w:val="el-GR"/>
              </w:rPr>
              <w:t>.</w:t>
            </w:r>
            <w:r w:rsidR="00377942" w:rsidRPr="00BF4FA5">
              <w:rPr>
                <w:rFonts w:cs="Arial"/>
                <w:color w:val="002060"/>
                <w:sz w:val="20"/>
                <w:lang w:val="el-GR"/>
              </w:rPr>
              <w:tab/>
            </w:r>
            <w:r w:rsidR="006A643C" w:rsidRPr="00BF4FA5">
              <w:rPr>
                <w:rFonts w:cs="Arial"/>
                <w:color w:val="002060"/>
                <w:sz w:val="20"/>
                <w:lang w:val="el-GR"/>
              </w:rPr>
              <w:t>Μπορεί να επιλέξει και να σχεδιάσει σύστημα ενόργανης παρακολούθησης κατά τη φάση κατασκευής ή λειτουργίας γεωτεχνικών κατασκευών</w:t>
            </w:r>
            <w:r w:rsidR="002B2290" w:rsidRPr="00BF4FA5">
              <w:rPr>
                <w:rFonts w:cs="Arial"/>
                <w:color w:val="002060"/>
                <w:sz w:val="20"/>
                <w:lang w:val="el-GR"/>
              </w:rPr>
              <w:t>.</w:t>
            </w:r>
          </w:p>
          <w:p w14:paraId="7A6546ED" w14:textId="662C7870" w:rsidR="00377942" w:rsidRPr="00457E28" w:rsidRDefault="00197E6F" w:rsidP="00197E6F">
            <w:pPr>
              <w:widowControl w:val="0"/>
              <w:autoSpaceDE w:val="0"/>
              <w:autoSpaceDN w:val="0"/>
              <w:adjustRightInd w:val="0"/>
              <w:spacing w:after="120" w:line="240" w:lineRule="auto"/>
              <w:ind w:left="567" w:hanging="567"/>
              <w:jc w:val="both"/>
              <w:rPr>
                <w:rFonts w:cs="Arial"/>
                <w:color w:val="002060"/>
                <w:sz w:val="20"/>
                <w:lang w:val="el-GR"/>
              </w:rPr>
            </w:pPr>
            <w:r w:rsidRPr="00BF4FA5">
              <w:rPr>
                <w:rFonts w:cs="Arial"/>
                <w:color w:val="002060"/>
                <w:sz w:val="20"/>
                <w:lang w:val="el-GR"/>
              </w:rPr>
              <w:lastRenderedPageBreak/>
              <w:t>3</w:t>
            </w:r>
            <w:r w:rsidR="00377942" w:rsidRPr="00BF4FA5">
              <w:rPr>
                <w:rFonts w:cs="Arial"/>
                <w:color w:val="002060"/>
                <w:sz w:val="20"/>
                <w:lang w:val="el-GR"/>
              </w:rPr>
              <w:t>.</w:t>
            </w:r>
            <w:r w:rsidR="00377942" w:rsidRPr="00BF4FA5">
              <w:rPr>
                <w:rFonts w:cs="Arial"/>
                <w:color w:val="002060"/>
                <w:sz w:val="20"/>
                <w:lang w:val="el-GR"/>
              </w:rPr>
              <w:tab/>
            </w:r>
            <w:r w:rsidR="006A643C" w:rsidRPr="00BF4FA5">
              <w:rPr>
                <w:rFonts w:cs="Arial"/>
                <w:color w:val="002060"/>
                <w:sz w:val="20"/>
                <w:lang w:val="el-GR"/>
              </w:rPr>
              <w:t xml:space="preserve">Θα </w:t>
            </w:r>
            <w:r w:rsidR="00BF4FA5" w:rsidRPr="00BF4FA5">
              <w:rPr>
                <w:rFonts w:cs="Arial"/>
                <w:color w:val="002060"/>
                <w:sz w:val="20"/>
                <w:lang w:val="el-GR"/>
              </w:rPr>
              <w:t>μπορεί να αναπτύξει προσομοιώματα πεπερασμένων στοιχείων για την λήψη αποφάσεων με βάση τη παρατηρούμενη συμπεριφορά κατά τη φάση κατασκευής γεωτεχνικών κατασκευών υψηλής επιτελεστικότητας (επιχώματα, αντιστηρίξεις βαθιών εκσκαφών, κ.α.)</w:t>
            </w:r>
          </w:p>
          <w:p w14:paraId="5AC48FB2" w14:textId="77777777" w:rsidR="003F26D6" w:rsidRPr="00457E28" w:rsidRDefault="003F26D6" w:rsidP="002B2290">
            <w:pPr>
              <w:widowControl w:val="0"/>
              <w:tabs>
                <w:tab w:val="num" w:pos="720"/>
              </w:tabs>
              <w:autoSpaceDE w:val="0"/>
              <w:autoSpaceDN w:val="0"/>
              <w:adjustRightInd w:val="0"/>
              <w:spacing w:after="120" w:line="240" w:lineRule="auto"/>
              <w:ind w:left="567" w:hanging="567"/>
              <w:jc w:val="both"/>
              <w:rPr>
                <w:rFonts w:cs="Arial"/>
                <w:i/>
                <w:color w:val="002060"/>
                <w:sz w:val="20"/>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w:t>
            </w:r>
            <w:proofErr w:type="spellStart"/>
            <w:r w:rsidRPr="00DE2BD5">
              <w:rPr>
                <w:rFonts w:cs="Arial"/>
                <w:b/>
                <w:sz w:val="20"/>
                <w:szCs w:val="20"/>
              </w:rPr>
              <w:t>νότητες</w:t>
            </w:r>
            <w:proofErr w:type="spellEnd"/>
          </w:p>
        </w:tc>
      </w:tr>
      <w:tr w:rsidR="003F26D6" w:rsidRPr="00E84B75"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E84B75"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A80709" w14:paraId="111C8D6D" w14:textId="77777777" w:rsidTr="00A26EC5">
        <w:tc>
          <w:tcPr>
            <w:tcW w:w="10031" w:type="dxa"/>
            <w:gridSpan w:val="2"/>
          </w:tcPr>
          <w:p w14:paraId="6D4F5EAE" w14:textId="49260FFD" w:rsidR="00B36569" w:rsidRPr="00782DF6" w:rsidRDefault="00C104D7" w:rsidP="00C104D7">
            <w:pPr>
              <w:widowControl w:val="0"/>
              <w:numPr>
                <w:ilvl w:val="0"/>
                <w:numId w:val="23"/>
              </w:numPr>
              <w:autoSpaceDE w:val="0"/>
              <w:autoSpaceDN w:val="0"/>
              <w:adjustRightInd w:val="0"/>
              <w:spacing w:after="120" w:line="240" w:lineRule="auto"/>
              <w:ind w:left="426" w:hanging="426"/>
              <w:jc w:val="both"/>
              <w:rPr>
                <w:rFonts w:cs="Arial"/>
                <w:sz w:val="20"/>
                <w:szCs w:val="24"/>
                <w:lang w:val="el-GR"/>
              </w:rPr>
            </w:pPr>
            <w:r w:rsidRPr="00782DF6">
              <w:rPr>
                <w:rFonts w:cs="Arial"/>
                <w:sz w:val="20"/>
                <w:szCs w:val="24"/>
                <w:lang w:val="el-GR"/>
              </w:rPr>
              <w:t>Αναζήτηση, ανάλυση και σύνθεση δεδομένων και πληροφοριών, με τη χρήση και των απαραίτητων τεχνολογιών</w:t>
            </w:r>
          </w:p>
          <w:p w14:paraId="27555EA4" w14:textId="2748AFEF" w:rsidR="00DD3621" w:rsidRPr="00782DF6" w:rsidRDefault="00C104D7" w:rsidP="00C104D7">
            <w:pPr>
              <w:widowControl w:val="0"/>
              <w:numPr>
                <w:ilvl w:val="0"/>
                <w:numId w:val="23"/>
              </w:numPr>
              <w:autoSpaceDE w:val="0"/>
              <w:autoSpaceDN w:val="0"/>
              <w:adjustRightInd w:val="0"/>
              <w:spacing w:after="0" w:line="240" w:lineRule="auto"/>
              <w:ind w:left="360"/>
              <w:jc w:val="both"/>
              <w:rPr>
                <w:rFonts w:cs="Arial"/>
                <w:sz w:val="20"/>
                <w:szCs w:val="24"/>
                <w:lang w:val="el-GR"/>
              </w:rPr>
            </w:pPr>
            <w:r w:rsidRPr="00782DF6">
              <w:rPr>
                <w:rFonts w:cs="Arial"/>
                <w:sz w:val="20"/>
                <w:szCs w:val="24"/>
                <w:lang w:val="el-GR"/>
              </w:rPr>
              <w:t>Παράγωγή νέων ερευνητικών ιδεών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E84B75" w14:paraId="3B51978F" w14:textId="77777777" w:rsidTr="00234FF4">
        <w:trPr>
          <w:trHeight w:val="838"/>
        </w:trPr>
        <w:tc>
          <w:tcPr>
            <w:tcW w:w="10031" w:type="dxa"/>
          </w:tcPr>
          <w:p w14:paraId="78DAD832" w14:textId="77777777" w:rsidR="00C104D7" w:rsidRPr="00F3285C" w:rsidRDefault="00C104D7" w:rsidP="00C104D7">
            <w:pPr>
              <w:spacing w:after="0" w:line="240" w:lineRule="auto"/>
              <w:ind w:left="426" w:hanging="284"/>
              <w:rPr>
                <w:rFonts w:ascii="Calibri" w:eastAsia="Times New Roman" w:hAnsi="Calibri" w:cs="Times New Roman"/>
                <w:b/>
                <w:iCs/>
                <w:color w:val="002060"/>
                <w:sz w:val="20"/>
                <w:lang w:val="el-GR"/>
              </w:rPr>
            </w:pPr>
            <w:r w:rsidRPr="00F3285C">
              <w:rPr>
                <w:rFonts w:ascii="Calibri" w:eastAsia="Times New Roman" w:hAnsi="Calibri" w:cs="Times New Roman"/>
                <w:b/>
                <w:iCs/>
                <w:color w:val="002060"/>
                <w:sz w:val="20"/>
                <w:lang w:val="el-GR"/>
              </w:rPr>
              <w:t>1.</w:t>
            </w:r>
            <w:r w:rsidRPr="00F3285C">
              <w:rPr>
                <w:rFonts w:ascii="Calibri" w:eastAsia="Times New Roman" w:hAnsi="Calibri" w:cs="Times New Roman"/>
                <w:b/>
                <w:iCs/>
                <w:color w:val="002060"/>
                <w:sz w:val="20"/>
                <w:lang w:val="el-GR"/>
              </w:rPr>
              <w:tab/>
              <w:t xml:space="preserve">ΕΙΣΑΓΩΓΗ </w:t>
            </w:r>
          </w:p>
          <w:p w14:paraId="7EA4F29E" w14:textId="26C53CFA" w:rsidR="00C104D7" w:rsidRPr="00F3285C" w:rsidRDefault="005D48B7" w:rsidP="00C104D7">
            <w:pPr>
              <w:spacing w:after="120" w:line="240" w:lineRule="auto"/>
              <w:ind w:left="426"/>
              <w:rPr>
                <w:rFonts w:ascii="Calibri" w:eastAsia="Times New Roman" w:hAnsi="Calibri" w:cs="Times New Roman"/>
                <w:iCs/>
                <w:color w:val="002060"/>
                <w:sz w:val="20"/>
                <w:lang w:val="el-GR"/>
              </w:rPr>
            </w:pPr>
            <w:r w:rsidRPr="00F3285C">
              <w:rPr>
                <w:rFonts w:ascii="Calibri" w:eastAsia="Times New Roman" w:hAnsi="Calibri" w:cs="Times New Roman"/>
                <w:iCs/>
                <w:color w:val="002060"/>
                <w:sz w:val="20"/>
                <w:lang w:val="el-GR"/>
              </w:rPr>
              <w:t>Εισαγωγή στις βασικές έννοιες του μαθήματος και ειδικότερα στην παρουσίαση νέων υλικών και μεθόδων ενόργανης παρακολούθησης οπλισμένων – ελαφρων επιχωμάτων .</w:t>
            </w:r>
          </w:p>
          <w:p w14:paraId="43740F5C" w14:textId="5B9066B0" w:rsidR="005D2C24" w:rsidRPr="00F3285C" w:rsidRDefault="005D2C24" w:rsidP="005D2C24">
            <w:pPr>
              <w:spacing w:after="0" w:line="240" w:lineRule="auto"/>
              <w:ind w:left="426" w:hanging="284"/>
              <w:rPr>
                <w:rFonts w:ascii="Calibri" w:eastAsia="Times New Roman" w:hAnsi="Calibri" w:cs="Times New Roman"/>
                <w:b/>
                <w:iCs/>
                <w:color w:val="002060"/>
                <w:sz w:val="20"/>
                <w:lang w:val="el-GR"/>
              </w:rPr>
            </w:pPr>
            <w:r w:rsidRPr="00F3285C">
              <w:rPr>
                <w:rFonts w:ascii="Calibri" w:eastAsia="Times New Roman" w:hAnsi="Calibri" w:cs="Times New Roman"/>
                <w:b/>
                <w:iCs/>
                <w:color w:val="002060"/>
                <w:sz w:val="20"/>
                <w:lang w:val="el-GR"/>
              </w:rPr>
              <w:t>2.</w:t>
            </w:r>
            <w:r w:rsidRPr="00F3285C">
              <w:rPr>
                <w:rFonts w:ascii="Calibri" w:eastAsia="Times New Roman" w:hAnsi="Calibri" w:cs="Times New Roman"/>
                <w:b/>
                <w:iCs/>
                <w:color w:val="002060"/>
                <w:sz w:val="20"/>
                <w:lang w:val="el-GR"/>
              </w:rPr>
              <w:tab/>
            </w:r>
            <w:r w:rsidR="005D48B7" w:rsidRPr="00F3285C">
              <w:rPr>
                <w:rFonts w:ascii="Calibri" w:eastAsia="Times New Roman" w:hAnsi="Calibri" w:cs="Times New Roman"/>
                <w:b/>
                <w:iCs/>
                <w:color w:val="002060"/>
                <w:sz w:val="20"/>
                <w:lang w:val="el-GR"/>
              </w:rPr>
              <w:t>ΝΕΑ ΥΛΙΚΑ ΣΤΗ ΓΕΩΤΕΧΝΙΚΗ ΜΗΧΑΝΙΚΗ</w:t>
            </w:r>
          </w:p>
          <w:p w14:paraId="567E1A3B" w14:textId="43C79283" w:rsidR="005D2C24" w:rsidRPr="00F3285C" w:rsidRDefault="005D48B7" w:rsidP="005D2C24">
            <w:pPr>
              <w:spacing w:after="120" w:line="240" w:lineRule="auto"/>
              <w:ind w:left="426"/>
              <w:rPr>
                <w:rFonts w:ascii="Calibri" w:eastAsia="Times New Roman" w:hAnsi="Calibri" w:cs="Times New Roman"/>
                <w:iCs/>
                <w:color w:val="002060"/>
                <w:sz w:val="20"/>
                <w:lang w:val="el-GR"/>
              </w:rPr>
            </w:pPr>
            <w:r w:rsidRPr="00F3285C">
              <w:rPr>
                <w:rFonts w:ascii="Calibri" w:eastAsia="Times New Roman" w:hAnsi="Calibri" w:cs="Times New Roman"/>
                <w:iCs/>
                <w:color w:val="002060"/>
                <w:sz w:val="20"/>
                <w:lang w:val="el-GR"/>
              </w:rPr>
              <w:t>Παρουσίαση νέων υλικών (γεωαφροί, γεωσυνθετικά) και των μηχανικών τους ιδιοτήτων και χρήση αυτών στην κατασκευή οπλισμένων – ελαφρών επιχωμάτων υψηλής επιτελεστικότητας</w:t>
            </w:r>
          </w:p>
          <w:p w14:paraId="47357EB0" w14:textId="6988405F" w:rsidR="005D48B7" w:rsidRPr="00F3285C" w:rsidRDefault="005D48B7" w:rsidP="005D48B7">
            <w:pPr>
              <w:spacing w:after="0" w:line="240" w:lineRule="auto"/>
              <w:ind w:left="426" w:hanging="284"/>
              <w:rPr>
                <w:rFonts w:ascii="Calibri" w:eastAsia="Times New Roman" w:hAnsi="Calibri" w:cs="Times New Roman"/>
                <w:b/>
                <w:iCs/>
                <w:color w:val="002060"/>
                <w:sz w:val="20"/>
                <w:lang w:val="el-GR"/>
              </w:rPr>
            </w:pPr>
            <w:r w:rsidRPr="00F3285C">
              <w:rPr>
                <w:rFonts w:ascii="Calibri" w:eastAsia="Times New Roman" w:hAnsi="Calibri" w:cs="Times New Roman"/>
                <w:b/>
                <w:iCs/>
                <w:color w:val="002060"/>
                <w:sz w:val="20"/>
                <w:lang w:val="el-GR"/>
              </w:rPr>
              <w:t>3.</w:t>
            </w:r>
            <w:r w:rsidRPr="00F3285C">
              <w:rPr>
                <w:rFonts w:ascii="Calibri" w:eastAsia="Times New Roman" w:hAnsi="Calibri" w:cs="Times New Roman"/>
                <w:b/>
                <w:iCs/>
                <w:color w:val="002060"/>
                <w:sz w:val="20"/>
                <w:lang w:val="el-GR"/>
              </w:rPr>
              <w:tab/>
              <w:t>ΣΥΓΧΡΟΝΕΣ ΤΕΧΝΟΛΟΓΙΕΣ ΕΝΟΡΓΑΝΗΣ ΠΑΡΑΚΟΛΟΥΘΗΣΗΣ</w:t>
            </w:r>
          </w:p>
          <w:p w14:paraId="6A49F223" w14:textId="42EC6AB9" w:rsidR="005D48B7" w:rsidRPr="00F3285C" w:rsidRDefault="005D48B7" w:rsidP="005D48B7">
            <w:pPr>
              <w:spacing w:after="120" w:line="240" w:lineRule="auto"/>
              <w:ind w:left="426"/>
              <w:rPr>
                <w:rFonts w:ascii="Calibri" w:eastAsia="Times New Roman" w:hAnsi="Calibri" w:cs="Times New Roman"/>
                <w:iCs/>
                <w:color w:val="002060"/>
                <w:sz w:val="20"/>
                <w:lang w:val="el-GR"/>
              </w:rPr>
            </w:pPr>
            <w:r w:rsidRPr="00F3285C">
              <w:rPr>
                <w:rFonts w:ascii="Calibri" w:eastAsia="Times New Roman" w:hAnsi="Calibri" w:cs="Times New Roman"/>
                <w:iCs/>
                <w:color w:val="002060"/>
                <w:sz w:val="20"/>
                <w:lang w:val="el-GR"/>
              </w:rPr>
              <w:t>Εφαρμογή σύγχρονων τεχνολογιών ενόργανης παρακολούθησης συμπεριφοράς γεωκατασκευών (αποκλισιόμετρα, κλισίμετρα, πιεζόμετρα, δυναμοκυψέλες, κ.α.).</w:t>
            </w:r>
          </w:p>
          <w:p w14:paraId="7325F214" w14:textId="37D8290D" w:rsidR="005D48B7" w:rsidRPr="00F3285C" w:rsidRDefault="005D48B7" w:rsidP="005D48B7">
            <w:pPr>
              <w:spacing w:after="0" w:line="240" w:lineRule="auto"/>
              <w:ind w:left="426" w:hanging="284"/>
              <w:rPr>
                <w:rFonts w:ascii="Calibri" w:eastAsia="Times New Roman" w:hAnsi="Calibri" w:cs="Times New Roman"/>
                <w:b/>
                <w:iCs/>
                <w:color w:val="002060"/>
                <w:sz w:val="20"/>
                <w:lang w:val="el-GR"/>
              </w:rPr>
            </w:pPr>
            <w:r w:rsidRPr="00F3285C">
              <w:rPr>
                <w:rFonts w:ascii="Calibri" w:eastAsia="Times New Roman" w:hAnsi="Calibri" w:cs="Times New Roman"/>
                <w:b/>
                <w:iCs/>
                <w:color w:val="002060"/>
                <w:sz w:val="20"/>
                <w:lang w:val="el-GR"/>
              </w:rPr>
              <w:t>4.</w:t>
            </w:r>
            <w:r w:rsidRPr="00F3285C">
              <w:rPr>
                <w:rFonts w:ascii="Calibri" w:eastAsia="Times New Roman" w:hAnsi="Calibri" w:cs="Times New Roman"/>
                <w:b/>
                <w:iCs/>
                <w:color w:val="002060"/>
                <w:sz w:val="20"/>
                <w:lang w:val="el-GR"/>
              </w:rPr>
              <w:tab/>
              <w:t>ΑΞΙΟΛΟΓΗΣΗ  ΑΠΟΤΕΛΕΣΜΑΤΩΝ  ΕΝΟΡΓΑΝΗΣ  ΠΑΡΑΚΟΛΟΥΘΗΣΗΣ</w:t>
            </w:r>
          </w:p>
          <w:p w14:paraId="11C4E846" w14:textId="7CA212A3" w:rsidR="005D48B7" w:rsidRPr="00F3285C" w:rsidRDefault="005D48B7" w:rsidP="005D48B7">
            <w:pPr>
              <w:spacing w:after="120" w:line="240" w:lineRule="auto"/>
              <w:ind w:left="426"/>
              <w:rPr>
                <w:rFonts w:ascii="Calibri" w:eastAsia="Times New Roman" w:hAnsi="Calibri" w:cs="Times New Roman"/>
                <w:iCs/>
                <w:color w:val="002060"/>
                <w:sz w:val="20"/>
                <w:lang w:val="el-GR"/>
              </w:rPr>
            </w:pPr>
            <w:r w:rsidRPr="00F3285C">
              <w:rPr>
                <w:rFonts w:ascii="Calibri" w:eastAsia="Times New Roman" w:hAnsi="Calibri" w:cs="Times New Roman"/>
                <w:iCs/>
                <w:color w:val="002060"/>
                <w:sz w:val="20"/>
                <w:lang w:val="el-GR"/>
              </w:rPr>
              <w:t>Αξιοποίηση αποτελεσμάτων ενόργανης παρακολούθησης για την αξιολόγηση και βελτιστοποίηση γεωτεχνικών κατασκευών υψηλής επιτελεστικότητας (επιχώματα, αντιστηρίξεις βαθιών εκσκαφών, κ.α.)</w:t>
            </w:r>
          </w:p>
          <w:p w14:paraId="78E28312" w14:textId="32CEBBEC" w:rsidR="00F3285C" w:rsidRPr="00F3285C" w:rsidRDefault="00F3285C" w:rsidP="00F3285C">
            <w:pPr>
              <w:spacing w:after="0" w:line="240" w:lineRule="auto"/>
              <w:ind w:left="426" w:hanging="284"/>
              <w:rPr>
                <w:rFonts w:ascii="Calibri" w:eastAsia="Times New Roman" w:hAnsi="Calibri" w:cs="Times New Roman"/>
                <w:b/>
                <w:iCs/>
                <w:color w:val="002060"/>
                <w:sz w:val="20"/>
                <w:lang w:val="el-GR"/>
              </w:rPr>
            </w:pPr>
            <w:r w:rsidRPr="00F3285C">
              <w:rPr>
                <w:rFonts w:ascii="Calibri" w:eastAsia="Times New Roman" w:hAnsi="Calibri" w:cs="Times New Roman"/>
                <w:b/>
                <w:iCs/>
                <w:color w:val="002060"/>
                <w:sz w:val="20"/>
                <w:lang w:val="el-GR"/>
              </w:rPr>
              <w:t>5.</w:t>
            </w:r>
            <w:r w:rsidRPr="00F3285C">
              <w:rPr>
                <w:rFonts w:ascii="Calibri" w:eastAsia="Times New Roman" w:hAnsi="Calibri" w:cs="Times New Roman"/>
                <w:b/>
                <w:iCs/>
                <w:color w:val="002060"/>
                <w:sz w:val="20"/>
                <w:lang w:val="el-GR"/>
              </w:rPr>
              <w:tab/>
              <w:t xml:space="preserve">ΑΝΑΠΤΥΞΗ ΑΡΙΘΜΗΤΙΚΩΝ  ΠΡΟΣΟΜΟΙΩΜΑΤΩΝ  </w:t>
            </w:r>
          </w:p>
          <w:p w14:paraId="31483CCF" w14:textId="606D0F0F" w:rsidR="00DD3621" w:rsidRPr="00782DF6" w:rsidRDefault="005D48B7" w:rsidP="00F3285C">
            <w:pPr>
              <w:spacing w:after="0" w:line="240" w:lineRule="auto"/>
              <w:ind w:left="426"/>
              <w:rPr>
                <w:rFonts w:eastAsia="Calibri" w:cs="Calibri"/>
                <w:sz w:val="20"/>
                <w:lang w:val="el-GR" w:eastAsia="el-GR"/>
              </w:rPr>
            </w:pPr>
            <w:r w:rsidRPr="00360E23">
              <w:rPr>
                <w:rFonts w:eastAsia="Calibri" w:cs="Calibri"/>
                <w:color w:val="002060"/>
                <w:sz w:val="20"/>
                <w:lang w:val="el-GR" w:eastAsia="el-GR"/>
              </w:rPr>
              <w:t>Ανάπτυξη προσομοιωμάτων πεπερασμένων στοιχείων για την λήψη αποφάσεων με βάση τη παρατηρούμενη συμπεριφορά κατά τη φάση κατασκευής γεωτεχνικών κατασκευών υψηλής επιτελεστικότητας (επιχώματα, αντιστηρίξεις βαθιών εκσκαφών, κ.α.)</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A80709"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2654F269" w:rsidR="003F26D6" w:rsidRPr="00782DF6" w:rsidRDefault="008A6A75" w:rsidP="007306EC">
            <w:pPr>
              <w:spacing w:after="0" w:line="240" w:lineRule="auto"/>
              <w:rPr>
                <w:rFonts w:cs="Arial"/>
                <w:color w:val="002060"/>
                <w:sz w:val="20"/>
                <w:szCs w:val="20"/>
                <w:lang w:val="el-GR"/>
              </w:rPr>
            </w:pPr>
            <w:r w:rsidRPr="00782DF6">
              <w:rPr>
                <w:rFonts w:cs="Arial"/>
                <w:color w:val="002060"/>
                <w:sz w:val="20"/>
                <w:szCs w:val="20"/>
                <w:lang w:val="el-GR"/>
              </w:rPr>
              <w:t>Δια ζώσης</w:t>
            </w:r>
          </w:p>
        </w:tc>
      </w:tr>
      <w:tr w:rsidR="003F26D6" w:rsidRPr="00E84B75"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968A58C" w14:textId="6E577994" w:rsidR="000E79D2" w:rsidRPr="00782DF6" w:rsidRDefault="000E79D2" w:rsidP="000E79D2">
            <w:pPr>
              <w:spacing w:after="0" w:line="240" w:lineRule="auto"/>
              <w:ind w:left="380" w:hanging="380"/>
              <w:rPr>
                <w:rFonts w:cs="Arial"/>
                <w:color w:val="002060"/>
                <w:sz w:val="20"/>
                <w:szCs w:val="20"/>
                <w:lang w:val="el-GR"/>
              </w:rPr>
            </w:pPr>
            <w:r w:rsidRPr="00782DF6">
              <w:rPr>
                <w:rFonts w:cs="Arial"/>
                <w:color w:val="002060"/>
                <w:sz w:val="20"/>
                <w:szCs w:val="20"/>
                <w:lang w:val="el-GR"/>
              </w:rPr>
              <w:t>•</w:t>
            </w:r>
            <w:r w:rsidRPr="00782DF6">
              <w:rPr>
                <w:rFonts w:cs="Arial"/>
                <w:color w:val="002060"/>
                <w:sz w:val="20"/>
                <w:szCs w:val="20"/>
                <w:lang w:val="el-GR"/>
              </w:rPr>
              <w:tab/>
              <w:t>Χρήση ΤΠΕ στη διδασκαλία</w:t>
            </w:r>
          </w:p>
          <w:p w14:paraId="28562C5D" w14:textId="11B7242C" w:rsidR="003F26D6" w:rsidRPr="00782DF6" w:rsidRDefault="000E79D2" w:rsidP="000E79D2">
            <w:pPr>
              <w:spacing w:after="0" w:line="240" w:lineRule="auto"/>
              <w:ind w:left="380" w:hanging="380"/>
              <w:rPr>
                <w:rFonts w:cs="Arial"/>
                <w:color w:val="002060"/>
                <w:sz w:val="20"/>
                <w:szCs w:val="20"/>
                <w:lang w:val="el-GR"/>
              </w:rPr>
            </w:pPr>
            <w:r w:rsidRPr="00782DF6">
              <w:rPr>
                <w:rFonts w:cs="Arial"/>
                <w:color w:val="002060"/>
                <w:sz w:val="20"/>
                <w:szCs w:val="20"/>
                <w:lang w:val="el-GR"/>
              </w:rPr>
              <w:t>•</w:t>
            </w:r>
            <w:r w:rsidRPr="00782DF6">
              <w:rPr>
                <w:rFonts w:cs="Arial"/>
                <w:color w:val="002060"/>
                <w:sz w:val="20"/>
                <w:szCs w:val="20"/>
                <w:lang w:val="el-GR"/>
              </w:rPr>
              <w:tab/>
              <w:t>Υποστήριξη Μαθησιακής διαδικασίας μέσω της ηλεκτρονικής πλατφόρμας e-class</w:t>
            </w:r>
          </w:p>
        </w:tc>
      </w:tr>
      <w:tr w:rsidR="003F26D6" w:rsidRPr="00A80709"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w:t>
                  </w:r>
                  <w:proofErr w:type="spellStart"/>
                  <w:r w:rsidRPr="00DE2BD5">
                    <w:rPr>
                      <w:rFonts w:cs="Arial"/>
                      <w:b/>
                      <w:i/>
                      <w:sz w:val="20"/>
                      <w:szCs w:val="20"/>
                    </w:rPr>
                    <w:t>στηριότητ</w:t>
                  </w:r>
                  <w:proofErr w:type="spellEnd"/>
                  <w:r w:rsidRPr="00DE2BD5">
                    <w:rPr>
                      <w:rFonts w:cs="Arial"/>
                      <w:b/>
                      <w:i/>
                      <w:sz w:val="20"/>
                      <w:szCs w:val="20"/>
                    </w:rPr>
                    <w:t>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α</w:t>
                  </w:r>
                  <w:proofErr w:type="spellStart"/>
                  <w:r w:rsidRPr="00DE2BD5">
                    <w:rPr>
                      <w:rFonts w:cs="Arial"/>
                      <w:b/>
                      <w:i/>
                      <w:sz w:val="20"/>
                      <w:szCs w:val="20"/>
                    </w:rPr>
                    <w:t>σί</w:t>
                  </w:r>
                  <w:proofErr w:type="spellEnd"/>
                  <w:r w:rsidRPr="00DE2BD5">
                    <w:rPr>
                      <w:rFonts w:cs="Arial"/>
                      <w:b/>
                      <w:i/>
                      <w:sz w:val="20"/>
                      <w:szCs w:val="20"/>
                    </w:rPr>
                    <w:t xml:space="preserve">ας </w:t>
                  </w:r>
                  <w:proofErr w:type="spellStart"/>
                  <w:r w:rsidRPr="00DE2BD5">
                    <w:rPr>
                      <w:rFonts w:cs="Arial"/>
                      <w:b/>
                      <w:i/>
                      <w:sz w:val="20"/>
                      <w:szCs w:val="20"/>
                    </w:rPr>
                    <w:t>Εξ</w:t>
                  </w:r>
                  <w:proofErr w:type="spellEnd"/>
                  <w:r w:rsidRPr="00DE2BD5">
                    <w:rPr>
                      <w:rFonts w:cs="Arial"/>
                      <w:b/>
                      <w:i/>
                      <w:sz w:val="20"/>
                      <w:szCs w:val="20"/>
                    </w:rPr>
                    <w:t>α</w:t>
                  </w:r>
                  <w:proofErr w:type="spellStart"/>
                  <w:r w:rsidRPr="00DE2BD5">
                    <w:rPr>
                      <w:rFonts w:cs="Arial"/>
                      <w:b/>
                      <w:i/>
                      <w:sz w:val="20"/>
                      <w:szCs w:val="20"/>
                    </w:rPr>
                    <w:t>μήνου</w:t>
                  </w:r>
                  <w:proofErr w:type="spellEnd"/>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7CC4C6AA" w:rsidR="009A687B" w:rsidRPr="00782DF6" w:rsidRDefault="004C267B" w:rsidP="009A687B">
                  <w:pPr>
                    <w:spacing w:after="0" w:line="240" w:lineRule="auto"/>
                    <w:rPr>
                      <w:rFonts w:cs="Arial"/>
                      <w:color w:val="002060"/>
                      <w:sz w:val="20"/>
                      <w:lang w:val="el-GR"/>
                    </w:rPr>
                  </w:pPr>
                  <w:r w:rsidRPr="00782DF6">
                    <w:rPr>
                      <w:rFonts w:cs="Arial"/>
                      <w:color w:val="002060"/>
                      <w:sz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2406699C"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39</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38AC9104" w:rsidR="009A687B" w:rsidRPr="00782DF6" w:rsidRDefault="00782DF6" w:rsidP="009A687B">
                  <w:pPr>
                    <w:spacing w:after="0" w:line="240" w:lineRule="auto"/>
                    <w:rPr>
                      <w:rFonts w:cs="Arial"/>
                      <w:color w:val="002060"/>
                      <w:sz w:val="20"/>
                    </w:rPr>
                  </w:pPr>
                  <w:r w:rsidRPr="00782DF6">
                    <w:rPr>
                      <w:rFonts w:cs="Arial"/>
                      <w:color w:val="002060"/>
                      <w:sz w:val="20"/>
                      <w:lang w:val="el-GR"/>
                    </w:rPr>
                    <w:t>Εκπόνηση θέματος (</w:t>
                  </w:r>
                  <w:r w:rsidRPr="00782DF6">
                    <w:rPr>
                      <w:rFonts w:cs="Arial"/>
                      <w:color w:val="002060"/>
                      <w:sz w:val="20"/>
                    </w:rPr>
                    <w:t>project)</w:t>
                  </w:r>
                </w:p>
              </w:tc>
              <w:tc>
                <w:tcPr>
                  <w:tcW w:w="2551" w:type="dxa"/>
                  <w:tcBorders>
                    <w:top w:val="single" w:sz="4" w:space="0" w:color="auto"/>
                    <w:left w:val="single" w:sz="4" w:space="0" w:color="auto"/>
                    <w:bottom w:val="single" w:sz="4" w:space="0" w:color="auto"/>
                    <w:right w:val="single" w:sz="4" w:space="0" w:color="auto"/>
                  </w:tcBorders>
                </w:tcPr>
                <w:p w14:paraId="2E833A0D" w14:textId="12FE8433"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100</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7F7D3776" w:rsidR="009A687B" w:rsidRPr="00782DF6" w:rsidRDefault="004C267B" w:rsidP="009A687B">
                  <w:pPr>
                    <w:spacing w:after="0" w:line="240" w:lineRule="auto"/>
                    <w:rPr>
                      <w:rFonts w:cs="Arial"/>
                      <w:color w:val="002060"/>
                      <w:sz w:val="20"/>
                      <w:lang w:val="el-GR"/>
                    </w:rPr>
                  </w:pPr>
                  <w:r w:rsidRPr="00782DF6">
                    <w:rPr>
                      <w:rFonts w:cs="Arial"/>
                      <w:color w:val="002060"/>
                      <w:sz w:val="20"/>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386AB03" w14:textId="49224F99"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48.5</w:t>
                  </w: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782DF6" w:rsidRDefault="009A687B" w:rsidP="009A687B">
                  <w:pPr>
                    <w:spacing w:after="0" w:line="240" w:lineRule="auto"/>
                    <w:rPr>
                      <w:rFonts w:cs="Arial"/>
                      <w:i/>
                      <w:color w:val="002060"/>
                      <w:sz w:val="2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782DF6" w:rsidRDefault="009A687B" w:rsidP="009A687B">
                  <w:pPr>
                    <w:spacing w:after="0" w:line="240" w:lineRule="auto"/>
                    <w:jc w:val="center"/>
                    <w:rPr>
                      <w:rFonts w:cs="Arial"/>
                      <w:color w:val="002060"/>
                      <w:sz w:val="2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782DF6" w:rsidRDefault="009A687B" w:rsidP="009A687B">
                  <w:pPr>
                    <w:spacing w:after="0" w:line="240" w:lineRule="auto"/>
                    <w:rPr>
                      <w:rFonts w:cs="Arial"/>
                      <w:color w:val="002060"/>
                      <w:sz w:val="2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782DF6" w:rsidRDefault="009A687B" w:rsidP="009A687B">
                  <w:pPr>
                    <w:spacing w:after="0" w:line="240" w:lineRule="auto"/>
                    <w:jc w:val="center"/>
                    <w:rPr>
                      <w:rFonts w:cs="Arial"/>
                      <w:color w:val="002060"/>
                      <w:sz w:val="2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782DF6" w:rsidRDefault="009A687B" w:rsidP="009A687B">
                  <w:pPr>
                    <w:spacing w:after="0" w:line="240" w:lineRule="auto"/>
                    <w:rPr>
                      <w:rFonts w:cs="Arial"/>
                      <w:i/>
                      <w:color w:val="002060"/>
                      <w:sz w:val="2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782DF6" w:rsidRDefault="009A687B" w:rsidP="009A687B">
                  <w:pPr>
                    <w:spacing w:after="0" w:line="240" w:lineRule="auto"/>
                    <w:jc w:val="center"/>
                    <w:rPr>
                      <w:rFonts w:cs="Arial"/>
                      <w:color w:val="002060"/>
                      <w:sz w:val="2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A80709"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360C5AA7" w:rsidR="003F26D6" w:rsidRPr="00AD2537" w:rsidRDefault="004C267B"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A80709"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176A3D7" w14:textId="065A5F07" w:rsidR="004C267B" w:rsidRPr="00C7488C" w:rsidRDefault="004C267B" w:rsidP="004C267B">
            <w:pPr>
              <w:pStyle w:val="ListParagraph"/>
              <w:numPr>
                <w:ilvl w:val="0"/>
                <w:numId w:val="26"/>
              </w:numPr>
              <w:spacing w:after="0" w:line="240" w:lineRule="auto"/>
              <w:ind w:left="522"/>
              <w:rPr>
                <w:iCs/>
                <w:color w:val="002060"/>
                <w:sz w:val="20"/>
                <w:szCs w:val="20"/>
              </w:rPr>
            </w:pPr>
            <w:r w:rsidRPr="00C7488C">
              <w:rPr>
                <w:iCs/>
                <w:color w:val="002060"/>
                <w:sz w:val="20"/>
                <w:szCs w:val="20"/>
              </w:rPr>
              <w:t>Γραπτή τελική εξέταση που περιλαμβάνει επίλυση προβλημάτων και ερωτήσεις πολλαπλής επιλογής (</w:t>
            </w:r>
            <w:r w:rsidR="00782DF6">
              <w:rPr>
                <w:iCs/>
                <w:color w:val="002060"/>
                <w:sz w:val="20"/>
                <w:szCs w:val="20"/>
              </w:rPr>
              <w:t>2</w:t>
            </w:r>
            <w:r w:rsidRPr="00C7488C">
              <w:rPr>
                <w:iCs/>
                <w:color w:val="002060"/>
                <w:sz w:val="20"/>
                <w:szCs w:val="20"/>
              </w:rPr>
              <w:t>0%)</w:t>
            </w:r>
          </w:p>
          <w:p w14:paraId="4090FE07" w14:textId="621D875E" w:rsidR="00B1698A" w:rsidRPr="004C267B" w:rsidRDefault="004C267B" w:rsidP="00782DF6">
            <w:pPr>
              <w:pStyle w:val="ListParagraph"/>
              <w:numPr>
                <w:ilvl w:val="0"/>
                <w:numId w:val="26"/>
              </w:numPr>
              <w:ind w:left="522"/>
            </w:pPr>
            <w:r w:rsidRPr="004C267B">
              <w:rPr>
                <w:iCs/>
                <w:color w:val="002060"/>
                <w:sz w:val="20"/>
                <w:szCs w:val="20"/>
              </w:rPr>
              <w:t xml:space="preserve">Αξιολόγηση </w:t>
            </w:r>
            <w:r w:rsidR="00782DF6">
              <w:rPr>
                <w:iCs/>
                <w:color w:val="002060"/>
                <w:sz w:val="20"/>
                <w:szCs w:val="20"/>
              </w:rPr>
              <w:t>θέματος</w:t>
            </w:r>
            <w:r>
              <w:rPr>
                <w:iCs/>
                <w:color w:val="002060"/>
                <w:sz w:val="20"/>
                <w:szCs w:val="20"/>
              </w:rPr>
              <w:t xml:space="preserve"> </w:t>
            </w:r>
            <w:r w:rsidRPr="004C267B">
              <w:rPr>
                <w:iCs/>
                <w:color w:val="002060"/>
                <w:sz w:val="20"/>
                <w:szCs w:val="20"/>
              </w:rPr>
              <w:t>(</w:t>
            </w:r>
            <w:r w:rsidR="00782DF6">
              <w:rPr>
                <w:iCs/>
                <w:color w:val="002060"/>
                <w:sz w:val="20"/>
                <w:szCs w:val="20"/>
              </w:rPr>
              <w:t>8</w:t>
            </w:r>
            <w:r w:rsidRPr="004C267B">
              <w:rPr>
                <w:iCs/>
                <w:color w:val="002060"/>
                <w:sz w:val="20"/>
                <w:szCs w:val="20"/>
              </w:rPr>
              <w:t>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31AEC" w14:paraId="588F3187" w14:textId="77777777" w:rsidTr="007306EC">
        <w:tc>
          <w:tcPr>
            <w:tcW w:w="10031" w:type="dxa"/>
          </w:tcPr>
          <w:p w14:paraId="6C48B695" w14:textId="77777777" w:rsidR="004C267B" w:rsidRDefault="004C267B" w:rsidP="004C267B">
            <w:pPr>
              <w:spacing w:after="0" w:line="240" w:lineRule="auto"/>
              <w:ind w:left="360"/>
              <w:jc w:val="both"/>
              <w:rPr>
                <w:rFonts w:cs="Arial"/>
                <w:color w:val="002060"/>
                <w:sz w:val="20"/>
                <w:szCs w:val="20"/>
                <w:lang w:val="el-GR"/>
              </w:rPr>
            </w:pPr>
          </w:p>
          <w:p w14:paraId="0DE85890" w14:textId="77777777" w:rsidR="00F3285C" w:rsidRPr="003B5906" w:rsidRDefault="00F3285C" w:rsidP="00F3285C">
            <w:pPr>
              <w:pStyle w:val="ListParagraph"/>
              <w:numPr>
                <w:ilvl w:val="0"/>
                <w:numId w:val="30"/>
              </w:numPr>
              <w:spacing w:after="120" w:line="240" w:lineRule="auto"/>
              <w:jc w:val="both"/>
              <w:rPr>
                <w:rFonts w:cs="Arial"/>
                <w:color w:val="002060"/>
                <w:sz w:val="20"/>
                <w:szCs w:val="20"/>
                <w:lang w:val="en-US"/>
              </w:rPr>
            </w:pPr>
            <w:r w:rsidRPr="003B5906">
              <w:rPr>
                <w:rFonts w:cs="Arial"/>
                <w:color w:val="002060"/>
                <w:sz w:val="20"/>
                <w:szCs w:val="20"/>
                <w:lang w:val="en-US"/>
              </w:rPr>
              <w:t>Koerner, R. M., (2012), “Designing with geosynthetics”, 6</w:t>
            </w:r>
            <w:r w:rsidRPr="003B5906">
              <w:rPr>
                <w:rFonts w:cs="Arial"/>
                <w:color w:val="002060"/>
                <w:sz w:val="20"/>
                <w:szCs w:val="20"/>
                <w:vertAlign w:val="superscript"/>
                <w:lang w:val="en-US"/>
              </w:rPr>
              <w:t>th</w:t>
            </w:r>
            <w:r w:rsidRPr="003B5906">
              <w:rPr>
                <w:rFonts w:cs="Arial"/>
                <w:color w:val="002060"/>
                <w:sz w:val="20"/>
                <w:szCs w:val="20"/>
                <w:lang w:val="en-US"/>
              </w:rPr>
              <w:t xml:space="preserve"> edition, Xlibris Corporation, 2012</w:t>
            </w:r>
          </w:p>
          <w:p w14:paraId="1A18053B" w14:textId="77777777" w:rsidR="00F3285C" w:rsidRPr="00F3285C" w:rsidRDefault="00F3285C" w:rsidP="00F3285C">
            <w:pPr>
              <w:pStyle w:val="ListParagraph"/>
              <w:numPr>
                <w:ilvl w:val="0"/>
                <w:numId w:val="30"/>
              </w:numPr>
              <w:spacing w:after="120" w:line="240" w:lineRule="auto"/>
              <w:jc w:val="both"/>
              <w:rPr>
                <w:rFonts w:cs="Arial"/>
                <w:color w:val="002060"/>
                <w:sz w:val="20"/>
                <w:szCs w:val="20"/>
                <w:lang w:val="en-US"/>
              </w:rPr>
            </w:pPr>
            <w:r w:rsidRPr="003B5906">
              <w:rPr>
                <w:rFonts w:cs="Arial"/>
                <w:color w:val="002060"/>
                <w:sz w:val="20"/>
                <w:szCs w:val="20"/>
                <w:lang w:val="en-US"/>
              </w:rPr>
              <w:t>NCHRP, (2004),”Guideline and Recommended Standard for Geofoam Applications in Highway Embankments”, Report 529, Transportation Research Board, Washington, D. C., 2004</w:t>
            </w:r>
          </w:p>
          <w:p w14:paraId="1A3E97A9" w14:textId="42A47990" w:rsidR="00B83223" w:rsidRPr="003B5906" w:rsidRDefault="00731AEC" w:rsidP="00731AEC">
            <w:pPr>
              <w:pStyle w:val="ListParagraph"/>
              <w:numPr>
                <w:ilvl w:val="0"/>
                <w:numId w:val="30"/>
              </w:numPr>
              <w:spacing w:after="120" w:line="240" w:lineRule="auto"/>
              <w:jc w:val="both"/>
              <w:rPr>
                <w:rFonts w:cs="Arial"/>
                <w:color w:val="002060"/>
                <w:sz w:val="20"/>
                <w:szCs w:val="20"/>
                <w:lang w:val="en-US"/>
              </w:rPr>
            </w:pPr>
            <w:r w:rsidRPr="003B5906">
              <w:rPr>
                <w:rFonts w:cs="Arial"/>
                <w:color w:val="002060"/>
                <w:sz w:val="20"/>
                <w:szCs w:val="20"/>
                <w:lang w:val="en-US"/>
              </w:rPr>
              <w:t>Dunnicliff, J.</w:t>
            </w:r>
            <w:r w:rsidR="00B83223" w:rsidRPr="003B5906">
              <w:rPr>
                <w:rFonts w:cs="Arial"/>
                <w:color w:val="002060"/>
                <w:sz w:val="20"/>
                <w:szCs w:val="20"/>
                <w:lang w:val="en-US"/>
              </w:rPr>
              <w:t xml:space="preserve"> (199</w:t>
            </w:r>
            <w:r w:rsidRPr="003B5906">
              <w:rPr>
                <w:rFonts w:cs="Arial"/>
                <w:color w:val="002060"/>
                <w:sz w:val="20"/>
                <w:szCs w:val="20"/>
                <w:lang w:val="en-US"/>
              </w:rPr>
              <w:t>3</w:t>
            </w:r>
            <w:r w:rsidR="00B83223" w:rsidRPr="003B5906">
              <w:rPr>
                <w:rFonts w:cs="Arial"/>
                <w:color w:val="002060"/>
                <w:sz w:val="20"/>
                <w:szCs w:val="20"/>
                <w:lang w:val="en-US"/>
              </w:rPr>
              <w:t>) “</w:t>
            </w:r>
            <w:r w:rsidRPr="003B5906">
              <w:rPr>
                <w:rFonts w:cs="Arial"/>
                <w:color w:val="002060"/>
                <w:sz w:val="20"/>
                <w:szCs w:val="20"/>
                <w:lang w:val="en-US"/>
              </w:rPr>
              <w:t>Geotechnical Instrumentation for Monitoring Field Performance</w:t>
            </w:r>
            <w:r w:rsidR="00B83223" w:rsidRPr="003B5906">
              <w:rPr>
                <w:rFonts w:cs="Arial"/>
                <w:color w:val="002060"/>
                <w:sz w:val="20"/>
                <w:szCs w:val="20"/>
                <w:lang w:val="en-US"/>
              </w:rPr>
              <w:t xml:space="preserve">”, </w:t>
            </w:r>
            <w:r w:rsidRPr="003B5906">
              <w:rPr>
                <w:rFonts w:cs="Arial"/>
                <w:color w:val="002060"/>
                <w:sz w:val="20"/>
                <w:szCs w:val="20"/>
                <w:lang w:val="en-US"/>
              </w:rPr>
              <w:t xml:space="preserve">John Wiley &amp; sons, </w:t>
            </w:r>
            <w:r w:rsidR="00B83223" w:rsidRPr="003B5906">
              <w:rPr>
                <w:rFonts w:cs="Arial"/>
                <w:color w:val="002060"/>
                <w:sz w:val="20"/>
                <w:szCs w:val="20"/>
                <w:lang w:val="en-US"/>
              </w:rPr>
              <w:t>199</w:t>
            </w:r>
            <w:r w:rsidRPr="003B5906">
              <w:rPr>
                <w:rFonts w:cs="Arial"/>
                <w:color w:val="002060"/>
                <w:sz w:val="20"/>
                <w:szCs w:val="20"/>
                <w:lang w:val="en-US"/>
              </w:rPr>
              <w:t>3</w:t>
            </w:r>
          </w:p>
          <w:p w14:paraId="35FB4105" w14:textId="23143ADB" w:rsidR="003B5906" w:rsidRPr="003B5906" w:rsidRDefault="003B5906" w:rsidP="003B5906">
            <w:pPr>
              <w:pStyle w:val="ListParagraph"/>
              <w:numPr>
                <w:ilvl w:val="0"/>
                <w:numId w:val="30"/>
              </w:numPr>
              <w:spacing w:after="120" w:line="240" w:lineRule="auto"/>
              <w:jc w:val="both"/>
              <w:rPr>
                <w:rFonts w:cs="Arial"/>
                <w:color w:val="002060"/>
                <w:sz w:val="20"/>
                <w:szCs w:val="20"/>
                <w:lang w:val="en-US"/>
              </w:rPr>
            </w:pPr>
            <w:r w:rsidRPr="003B5906">
              <w:rPr>
                <w:rFonts w:cs="Arial"/>
                <w:color w:val="002060"/>
                <w:sz w:val="20"/>
                <w:szCs w:val="20"/>
                <w:lang w:val="en-US"/>
              </w:rPr>
              <w:t>Lees, A., (2016),”</w:t>
            </w:r>
            <w:r w:rsidRPr="003B5906">
              <w:rPr>
                <w:lang w:val="en-US"/>
              </w:rPr>
              <w:t xml:space="preserve"> </w:t>
            </w:r>
            <w:r w:rsidRPr="003B5906">
              <w:rPr>
                <w:rFonts w:cs="Arial"/>
                <w:color w:val="002060"/>
                <w:sz w:val="20"/>
                <w:szCs w:val="20"/>
                <w:lang w:val="en-US"/>
              </w:rPr>
              <w:t>Geotechnical Finite Element Analysis: A Practical Guide”, ICE Publishing, 2016</w:t>
            </w:r>
          </w:p>
          <w:p w14:paraId="42808C32" w14:textId="77777777" w:rsidR="003F26D6" w:rsidRPr="00731AEC" w:rsidRDefault="003F26D6" w:rsidP="007306EC">
            <w:pPr>
              <w:pStyle w:val="1"/>
              <w:spacing w:after="0" w:line="240" w:lineRule="auto"/>
              <w:ind w:left="0"/>
              <w:jc w:val="both"/>
              <w:rPr>
                <w:rFonts w:cs="Arial"/>
                <w:sz w:val="24"/>
                <w:szCs w:val="24"/>
                <w:lang w:val="en-US"/>
              </w:rPr>
            </w:pPr>
          </w:p>
        </w:tc>
      </w:tr>
    </w:tbl>
    <w:p w14:paraId="086C004E" w14:textId="77777777" w:rsidR="003F26D6" w:rsidRPr="00731AEC" w:rsidRDefault="003F26D6" w:rsidP="003F26D6">
      <w:pPr>
        <w:spacing w:after="0" w:line="240" w:lineRule="auto"/>
        <w:jc w:val="both"/>
        <w:rPr>
          <w:rFonts w:ascii="Cambria" w:hAnsi="Cambria"/>
          <w:sz w:val="20"/>
          <w:szCs w:val="24"/>
        </w:rPr>
      </w:pPr>
    </w:p>
    <w:p w14:paraId="18D0E18E" w14:textId="77777777" w:rsidR="0039160F" w:rsidRPr="00731AEC" w:rsidRDefault="0039160F" w:rsidP="003F26D6">
      <w:pPr>
        <w:spacing w:after="0" w:line="240" w:lineRule="auto"/>
        <w:rPr>
          <w:rFonts w:ascii="Times New Roman" w:hAnsi="Times New Roman"/>
          <w:sz w:val="24"/>
          <w:szCs w:val="24"/>
        </w:rPr>
      </w:pPr>
    </w:p>
    <w:p w14:paraId="10103D17" w14:textId="77777777" w:rsidR="0039160F" w:rsidRPr="00731AEC" w:rsidRDefault="0039160F" w:rsidP="00353664"/>
    <w:sectPr w:rsidR="0039160F" w:rsidRPr="00731AEC"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6CD79" w14:textId="77777777" w:rsidR="007C4FA0" w:rsidRDefault="007C4FA0" w:rsidP="00BC25EE">
      <w:pPr>
        <w:spacing w:after="0" w:line="240" w:lineRule="auto"/>
      </w:pPr>
      <w:r>
        <w:separator/>
      </w:r>
    </w:p>
  </w:endnote>
  <w:endnote w:type="continuationSeparator" w:id="0">
    <w:p w14:paraId="3DA4797B" w14:textId="77777777" w:rsidR="007C4FA0" w:rsidRDefault="007C4FA0"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F458B2">
      <w:rPr>
        <w:rFonts w:eastAsiaTheme="majorEastAsia" w:cstheme="majorBidi"/>
        <w:noProof/>
        <w:sz w:val="18"/>
        <w:szCs w:val="18"/>
        <w:lang w:val="el-GR"/>
      </w:rPr>
      <w:t>1</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60BC" w14:textId="77777777" w:rsidR="007C4FA0" w:rsidRDefault="007C4FA0" w:rsidP="00BC25EE">
      <w:pPr>
        <w:spacing w:after="0" w:line="240" w:lineRule="auto"/>
      </w:pPr>
      <w:r>
        <w:separator/>
      </w:r>
    </w:p>
  </w:footnote>
  <w:footnote w:type="continuationSeparator" w:id="0">
    <w:p w14:paraId="17DFE2D8" w14:textId="77777777" w:rsidR="007C4FA0" w:rsidRDefault="007C4FA0"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03EC"/>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61E407E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1058C2"/>
    <w:multiLevelType w:val="hybridMultilevel"/>
    <w:tmpl w:val="96C45214"/>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27B4A7E"/>
    <w:multiLevelType w:val="hybridMultilevel"/>
    <w:tmpl w:val="0E2852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E1C20"/>
    <w:multiLevelType w:val="hybridMultilevel"/>
    <w:tmpl w:val="6E2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15:restartNumberingAfterBreak="0">
    <w:nsid w:val="6F044C60"/>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5"/>
  </w:num>
  <w:num w:numId="5">
    <w:abstractNumId w:val="11"/>
  </w:num>
  <w:num w:numId="6">
    <w:abstractNumId w:val="27"/>
  </w:num>
  <w:num w:numId="7">
    <w:abstractNumId w:val="10"/>
  </w:num>
  <w:num w:numId="8">
    <w:abstractNumId w:val="9"/>
  </w:num>
  <w:num w:numId="9">
    <w:abstractNumId w:val="26"/>
  </w:num>
  <w:num w:numId="10">
    <w:abstractNumId w:val="1"/>
  </w:num>
  <w:num w:numId="11">
    <w:abstractNumId w:val="14"/>
  </w:num>
  <w:num w:numId="12">
    <w:abstractNumId w:val="3"/>
  </w:num>
  <w:num w:numId="13">
    <w:abstractNumId w:val="24"/>
  </w:num>
  <w:num w:numId="14">
    <w:abstractNumId w:val="16"/>
  </w:num>
  <w:num w:numId="15">
    <w:abstractNumId w:val="7"/>
  </w:num>
  <w:num w:numId="16">
    <w:abstractNumId w:val="5"/>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4"/>
  </w:num>
  <w:num w:numId="22">
    <w:abstractNumId w:val="17"/>
  </w:num>
  <w:num w:numId="23">
    <w:abstractNumId w:val="8"/>
  </w:num>
  <w:num w:numId="24">
    <w:abstractNumId w:val="2"/>
  </w:num>
  <w:num w:numId="25">
    <w:abstractNumId w:val="6"/>
  </w:num>
  <w:num w:numId="26">
    <w:abstractNumId w:val="23"/>
  </w:num>
  <w:num w:numId="27">
    <w:abstractNumId w:val="3"/>
  </w:num>
  <w:num w:numId="28">
    <w:abstractNumId w:val="0"/>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E79D2"/>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97E6F"/>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6930"/>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290"/>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0E23"/>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77942"/>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5906"/>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57E28"/>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77B28"/>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67B"/>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2C24"/>
    <w:rsid w:val="005D3A4F"/>
    <w:rsid w:val="005D3E38"/>
    <w:rsid w:val="005D4134"/>
    <w:rsid w:val="005D48B7"/>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00F2"/>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43C"/>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1AEC"/>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2DF6"/>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4FA0"/>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5CAC"/>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6A75"/>
    <w:rsid w:val="008A7474"/>
    <w:rsid w:val="008B4304"/>
    <w:rsid w:val="008B4389"/>
    <w:rsid w:val="008B4A1D"/>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545"/>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56B"/>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09B9"/>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0709"/>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A76F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3223"/>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4FA5"/>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4D7"/>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283"/>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0DAD"/>
    <w:rsid w:val="00C935E1"/>
    <w:rsid w:val="00CA2DBE"/>
    <w:rsid w:val="00CA33B8"/>
    <w:rsid w:val="00CB06B9"/>
    <w:rsid w:val="00CB15A6"/>
    <w:rsid w:val="00CB1D8D"/>
    <w:rsid w:val="00CB2EB2"/>
    <w:rsid w:val="00CB2EEE"/>
    <w:rsid w:val="00CB4FE5"/>
    <w:rsid w:val="00CB52FE"/>
    <w:rsid w:val="00CB5603"/>
    <w:rsid w:val="00CB58EC"/>
    <w:rsid w:val="00CC1D25"/>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57B5F"/>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75"/>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85C"/>
    <w:rsid w:val="00F32915"/>
    <w:rsid w:val="00F373DF"/>
    <w:rsid w:val="00F37CCA"/>
    <w:rsid w:val="00F37DA7"/>
    <w:rsid w:val="00F410C8"/>
    <w:rsid w:val="00F414E8"/>
    <w:rsid w:val="00F41930"/>
    <w:rsid w:val="00F41C88"/>
    <w:rsid w:val="00F44664"/>
    <w:rsid w:val="00F44CFA"/>
    <w:rsid w:val="00F458B2"/>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6415"/>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4A120C32-F0BF-0148-9630-6F73F890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9EF8-E3D3-472E-862A-A6DCD3B0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1073</Words>
  <Characters>6120</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Pelekis</dc:creator>
  <cp:lastModifiedBy>Μπούσιας Ευστάθιος</cp:lastModifiedBy>
  <cp:revision>10</cp:revision>
  <cp:lastPrinted>2017-02-21T07:50:00Z</cp:lastPrinted>
  <dcterms:created xsi:type="dcterms:W3CDTF">2021-06-30T16:57:00Z</dcterms:created>
  <dcterms:modified xsi:type="dcterms:W3CDTF">2021-07-06T05:42:00Z</dcterms:modified>
</cp:coreProperties>
</file>