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1482"/>
        <w:gridCol w:w="1240"/>
        <w:gridCol w:w="1179"/>
        <w:gridCol w:w="334"/>
        <w:gridCol w:w="1236"/>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2B6694">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2B6694">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2B6694">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2B6694">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2B6694">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2B6694">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0223E6">
        <w:tc>
          <w:tcPr>
            <w:tcW w:w="3205" w:type="dxa"/>
            <w:shd w:val="clear" w:color="auto" w:fill="D0CECE" w:themeFill="background2" w:themeFillShade="E6"/>
          </w:tcPr>
          <w:p w14:paraId="16657F87"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tcPr>
          <w:p w14:paraId="4EDA2899" w14:textId="61DA73AE" w:rsidR="00CC1EC5" w:rsidRPr="002B6694" w:rsidRDefault="00DD5493" w:rsidP="00456683">
            <w:pPr>
              <w:rPr>
                <w:rFonts w:asciiTheme="minorHAnsi" w:hAnsiTheme="minorHAnsi" w:cstheme="minorHAnsi"/>
                <w:lang w:val="en-GB"/>
              </w:rPr>
            </w:pPr>
            <w:r w:rsidRPr="00DD5493">
              <w:rPr>
                <w:rFonts w:asciiTheme="minorHAnsi" w:hAnsiTheme="minorHAnsi" w:cs="Arial"/>
                <w:b/>
                <w:bCs/>
                <w:color w:val="FF0000"/>
                <w:sz w:val="20"/>
                <w:szCs w:val="20"/>
                <w:lang w:val="en-GB"/>
              </w:rPr>
              <w:t>GPOL_C_26304</w:t>
            </w:r>
          </w:p>
        </w:tc>
        <w:tc>
          <w:tcPr>
            <w:tcW w:w="2505" w:type="dxa"/>
            <w:gridSpan w:val="2"/>
            <w:shd w:val="clear" w:color="auto" w:fill="D0CECE" w:themeFill="background2" w:themeFillShade="E6"/>
          </w:tcPr>
          <w:p w14:paraId="22544528"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2BBCF6B7" w:rsidR="00CC1EC5" w:rsidRPr="00632713" w:rsidRDefault="002B6694" w:rsidP="002B6694">
            <w:pPr>
              <w:rPr>
                <w:rFonts w:asciiTheme="minorHAnsi" w:hAnsiTheme="minorHAnsi" w:cstheme="minorHAnsi"/>
                <w:lang w:val="en-GB"/>
              </w:rPr>
            </w:pPr>
            <w:r>
              <w:rPr>
                <w:rFonts w:asciiTheme="minorHAnsi" w:hAnsiTheme="minorHAnsi" w:cstheme="minorHAnsi"/>
                <w:lang w:val="en-GB"/>
              </w:rPr>
              <w:t>SPRING(B</w:t>
            </w:r>
            <w:r w:rsidR="00632713">
              <w:rPr>
                <w:rFonts w:asciiTheme="minorHAnsi" w:hAnsiTheme="minorHAnsi" w:cstheme="minorHAnsi"/>
                <w:lang w:val="en-GB"/>
              </w:rPr>
              <w:t>’)</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0B51999C" w:rsidR="00CC1EC5" w:rsidRPr="002B6694" w:rsidRDefault="002B6694" w:rsidP="00456683">
            <w:pPr>
              <w:rPr>
                <w:rFonts w:asciiTheme="minorHAnsi" w:hAnsiTheme="minorHAnsi" w:cstheme="minorHAnsi"/>
                <w:b/>
                <w:sz w:val="22"/>
                <w:szCs w:val="22"/>
                <w:lang w:val="en-GB"/>
              </w:rPr>
            </w:pPr>
            <w:r w:rsidRPr="002B6694">
              <w:rPr>
                <w:rFonts w:asciiTheme="minorHAnsi" w:hAnsiTheme="minorHAnsi" w:cstheme="minorHAnsi"/>
                <w:b/>
                <w:sz w:val="22"/>
                <w:szCs w:val="22"/>
                <w:lang w:val="en-GB"/>
              </w:rPr>
              <w:t>ENVIRONMENTAL HYDRAULICS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2B6694">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2B6694">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2B6694">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59" w:type="dxa"/>
            <w:gridSpan w:val="2"/>
          </w:tcPr>
          <w:p w14:paraId="046A1DB3" w14:textId="547EA1F4" w:rsidR="00CC1EC5" w:rsidRPr="009069AF" w:rsidRDefault="002B6694" w:rsidP="002B6694">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240" w:type="dxa"/>
          </w:tcPr>
          <w:p w14:paraId="76022095" w14:textId="77777777" w:rsidR="00CC1EC5" w:rsidRPr="004156AD" w:rsidRDefault="00FE10DC" w:rsidP="002B6694">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2B6694">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2B6694">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2B6694">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2B6694">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2B6694">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2B6694">
            <w:pPr>
              <w:rPr>
                <w:rFonts w:asciiTheme="minorHAnsi" w:hAnsiTheme="minorHAnsi" w:cstheme="minorHAnsi"/>
                <w:color w:val="002060"/>
                <w:sz w:val="20"/>
                <w:szCs w:val="20"/>
                <w:lang w:val="en-GB"/>
              </w:rPr>
            </w:pPr>
          </w:p>
        </w:tc>
      </w:tr>
      <w:tr w:rsidR="00CC1EC5" w:rsidRPr="006403CB" w14:paraId="1485419F" w14:textId="77777777" w:rsidTr="000223E6">
        <w:trPr>
          <w:trHeight w:val="599"/>
        </w:trPr>
        <w:tc>
          <w:tcPr>
            <w:tcW w:w="3205" w:type="dxa"/>
            <w:shd w:val="clear" w:color="auto" w:fill="D0CECE" w:themeFill="background2" w:themeFillShade="E6"/>
          </w:tcPr>
          <w:p w14:paraId="41923AB0" w14:textId="77777777" w:rsidR="00CC1EC5" w:rsidRPr="006403CB" w:rsidRDefault="00CC1EC5" w:rsidP="002B6694">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tcPr>
          <w:p w14:paraId="006DEF62" w14:textId="2208F142" w:rsidR="00CC1EC5" w:rsidRPr="002B6694" w:rsidRDefault="00ED4BC7" w:rsidP="002B6694">
            <w:pPr>
              <w:rPr>
                <w:rFonts w:asciiTheme="minorHAnsi" w:hAnsiTheme="minorHAnsi" w:cstheme="minorHAnsi"/>
                <w:color w:val="002060"/>
                <w:sz w:val="22"/>
                <w:szCs w:val="22"/>
                <w:lang w:val="en-GB"/>
              </w:rPr>
            </w:pPr>
            <w:r>
              <w:rPr>
                <w:rFonts w:asciiTheme="majorHAnsi" w:hAnsiTheme="majorHAnsi" w:cs="Arial"/>
                <w:sz w:val="22"/>
                <w:szCs w:val="22"/>
                <w:lang w:val="en-GB"/>
              </w:rPr>
              <w:t>specialis</w:t>
            </w:r>
            <w:r w:rsidR="002B6694" w:rsidRPr="002B6694">
              <w:rPr>
                <w:rFonts w:asciiTheme="majorHAnsi" w:hAnsiTheme="majorHAnsi" w:cs="Arial"/>
                <w:sz w:val="22"/>
                <w:szCs w:val="22"/>
                <w:lang w:val="en-GB"/>
              </w:rPr>
              <w:t>ed general knowledge</w:t>
            </w:r>
          </w:p>
        </w:tc>
      </w:tr>
      <w:tr w:rsidR="00CC1EC5" w:rsidRPr="006403CB" w14:paraId="4252FE01" w14:textId="77777777" w:rsidTr="000223E6">
        <w:tc>
          <w:tcPr>
            <w:tcW w:w="3205" w:type="dxa"/>
            <w:shd w:val="clear" w:color="auto" w:fill="D0CECE" w:themeFill="background2" w:themeFillShade="E6"/>
          </w:tcPr>
          <w:p w14:paraId="57331B05"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2B6694">
            <w:pPr>
              <w:jc w:val="right"/>
              <w:rPr>
                <w:rFonts w:asciiTheme="majorHAnsi" w:hAnsiTheme="majorHAnsi" w:cs="Arial"/>
                <w:b/>
                <w:sz w:val="20"/>
                <w:szCs w:val="20"/>
                <w:lang w:val="en-GB"/>
              </w:rPr>
            </w:pPr>
          </w:p>
        </w:tc>
        <w:tc>
          <w:tcPr>
            <w:tcW w:w="5293" w:type="dxa"/>
            <w:gridSpan w:val="5"/>
          </w:tcPr>
          <w:p w14:paraId="4F246567" w14:textId="61A5EEE7" w:rsidR="00CC1EC5" w:rsidRPr="002B6694" w:rsidRDefault="002B6694" w:rsidP="00456683">
            <w:pPr>
              <w:rPr>
                <w:rFonts w:asciiTheme="minorHAnsi" w:hAnsiTheme="minorHAnsi" w:cstheme="minorHAnsi"/>
                <w:color w:val="002060"/>
                <w:sz w:val="22"/>
                <w:szCs w:val="22"/>
                <w:lang w:val="en-GB"/>
              </w:rPr>
            </w:pPr>
            <w:r w:rsidRPr="002B6694">
              <w:rPr>
                <w:rFonts w:asciiTheme="minorHAnsi" w:hAnsiTheme="minorHAnsi" w:cstheme="minorHAnsi"/>
                <w:color w:val="002060"/>
                <w:sz w:val="22"/>
                <w:szCs w:val="22"/>
                <w:lang w:val="en-GB"/>
              </w:rPr>
              <w:t>Open</w:t>
            </w:r>
            <w:r>
              <w:rPr>
                <w:rFonts w:asciiTheme="minorHAnsi" w:hAnsiTheme="minorHAnsi" w:cstheme="minorHAnsi"/>
                <w:color w:val="002060"/>
                <w:sz w:val="22"/>
                <w:szCs w:val="22"/>
                <w:lang w:val="en-GB"/>
              </w:rPr>
              <w:t xml:space="preserve"> Channel Hydraulics (undergraduate)</w:t>
            </w:r>
          </w:p>
        </w:tc>
      </w:tr>
      <w:tr w:rsidR="00CC1EC5" w:rsidRPr="006403CB" w14:paraId="769D5906" w14:textId="77777777" w:rsidTr="000223E6">
        <w:tc>
          <w:tcPr>
            <w:tcW w:w="3205" w:type="dxa"/>
            <w:shd w:val="clear" w:color="auto" w:fill="D0CECE" w:themeFill="background2" w:themeFillShade="E6"/>
          </w:tcPr>
          <w:p w14:paraId="04E74130"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tcPr>
          <w:p w14:paraId="36BC733A" w14:textId="77777777" w:rsidR="00CC1EC5" w:rsidRPr="009069AF" w:rsidRDefault="00A92926" w:rsidP="002B6694">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Greek</w:t>
            </w:r>
          </w:p>
        </w:tc>
      </w:tr>
      <w:tr w:rsidR="00CC1EC5" w:rsidRPr="006403CB" w14:paraId="379D8049" w14:textId="77777777" w:rsidTr="000223E6">
        <w:tc>
          <w:tcPr>
            <w:tcW w:w="3205" w:type="dxa"/>
            <w:shd w:val="clear" w:color="auto" w:fill="D0CECE" w:themeFill="background2" w:themeFillShade="E6"/>
          </w:tcPr>
          <w:p w14:paraId="0D6D3D09" w14:textId="77777777" w:rsidR="00CC1EC5" w:rsidRPr="006403CB" w:rsidRDefault="00CC1EC5" w:rsidP="002B6694">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tcPr>
          <w:p w14:paraId="32CB2D81" w14:textId="35CB08BB" w:rsidR="00CC1EC5" w:rsidRPr="002B6694" w:rsidRDefault="002B6694" w:rsidP="002B6694">
            <w:pPr>
              <w:rPr>
                <w:rFonts w:asciiTheme="minorHAnsi" w:hAnsiTheme="minorHAnsi" w:cstheme="minorHAnsi"/>
                <w:color w:val="002060"/>
                <w:sz w:val="22"/>
                <w:szCs w:val="22"/>
                <w:lang w:val="en-GB"/>
              </w:rPr>
            </w:pPr>
            <w:r w:rsidRPr="002B6694">
              <w:rPr>
                <w:rFonts w:asciiTheme="minorHAnsi" w:hAnsiTheme="minorHAnsi" w:cstheme="minorHAnsi"/>
                <w:color w:val="002060"/>
                <w:sz w:val="22"/>
                <w:szCs w:val="22"/>
                <w:lang w:val="en-GB"/>
              </w:rPr>
              <w:t>No</w:t>
            </w:r>
          </w:p>
        </w:tc>
      </w:tr>
      <w:tr w:rsidR="00CC1EC5" w:rsidRPr="006403CB" w14:paraId="011E7E0C" w14:textId="77777777" w:rsidTr="000223E6">
        <w:tc>
          <w:tcPr>
            <w:tcW w:w="3205" w:type="dxa"/>
            <w:shd w:val="clear" w:color="auto" w:fill="D0CECE" w:themeFill="background2" w:themeFillShade="E6"/>
          </w:tcPr>
          <w:p w14:paraId="304F42DE"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tcPr>
          <w:p w14:paraId="6BC50A06" w14:textId="3983418E" w:rsidR="00CC1EC5" w:rsidRPr="002B6694" w:rsidRDefault="002B6694" w:rsidP="00456683">
            <w:pPr>
              <w:spacing w:after="200" w:line="276" w:lineRule="auto"/>
              <w:rPr>
                <w:rFonts w:asciiTheme="minorHAnsi" w:eastAsia="Calibri" w:hAnsiTheme="minorHAnsi" w:cstheme="minorHAnsi"/>
                <w:color w:val="002060"/>
                <w:sz w:val="22"/>
                <w:szCs w:val="22"/>
                <w:lang w:val="en-GB"/>
              </w:rPr>
            </w:pPr>
            <w:r w:rsidRPr="002B6694">
              <w:rPr>
                <w:rFonts w:asciiTheme="minorHAnsi" w:hAnsiTheme="minorHAnsi" w:cs="Arial"/>
                <w:sz w:val="22"/>
                <w:szCs w:val="22"/>
              </w:rPr>
              <w:t>https://eclass.upatras.gr/courses/CIV1512/</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2B6694">
        <w:tc>
          <w:tcPr>
            <w:tcW w:w="8472" w:type="dxa"/>
            <w:gridSpan w:val="2"/>
            <w:tcBorders>
              <w:bottom w:val="nil"/>
            </w:tcBorders>
            <w:shd w:val="clear" w:color="auto" w:fill="D0CECE" w:themeFill="background2" w:themeFillShade="E6"/>
          </w:tcPr>
          <w:p w14:paraId="7AA9C6C7" w14:textId="77777777" w:rsidR="00CC1EC5" w:rsidRPr="006403CB" w:rsidRDefault="00CC1EC5" w:rsidP="002B6694">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2B6694">
        <w:tc>
          <w:tcPr>
            <w:tcW w:w="8472" w:type="dxa"/>
            <w:gridSpan w:val="2"/>
            <w:tcBorders>
              <w:top w:val="nil"/>
            </w:tcBorders>
            <w:shd w:val="clear" w:color="auto" w:fill="D0CECE" w:themeFill="background2" w:themeFillShade="E6"/>
          </w:tcPr>
          <w:p w14:paraId="32B28840" w14:textId="77777777" w:rsidR="00CC1EC5" w:rsidRPr="006403CB" w:rsidRDefault="00CC1EC5" w:rsidP="002B6694">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2B6694">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2B6694">
        <w:tc>
          <w:tcPr>
            <w:tcW w:w="8472" w:type="dxa"/>
            <w:gridSpan w:val="2"/>
          </w:tcPr>
          <w:p w14:paraId="312D953E" w14:textId="6A28D181" w:rsidR="002B6694" w:rsidRPr="00ED4BC7" w:rsidRDefault="002B6694" w:rsidP="002B6694">
            <w:pPr>
              <w:widowControl w:val="0"/>
              <w:autoSpaceDE w:val="0"/>
              <w:autoSpaceDN w:val="0"/>
              <w:adjustRightInd w:val="0"/>
              <w:rPr>
                <w:rFonts w:asciiTheme="minorHAnsi" w:hAnsiTheme="minorHAnsi" w:cs="Arial"/>
                <w:sz w:val="22"/>
                <w:szCs w:val="22"/>
                <w:lang w:val="en-GB"/>
              </w:rPr>
            </w:pPr>
            <w:r w:rsidRPr="00ED4BC7">
              <w:rPr>
                <w:rFonts w:asciiTheme="minorHAnsi" w:hAnsiTheme="minorHAnsi" w:cs="Arial"/>
                <w:sz w:val="22"/>
                <w:szCs w:val="22"/>
                <w:lang w:val="en-GB"/>
              </w:rPr>
              <w:t>Desired learning outcomes:</w:t>
            </w:r>
          </w:p>
          <w:p w14:paraId="3CC32B4A" w14:textId="7C5BE3D0" w:rsidR="002B6694" w:rsidRPr="00ED4BC7" w:rsidRDefault="002B6694" w:rsidP="002B6694">
            <w:pPr>
              <w:pStyle w:val="ListParagraph"/>
              <w:widowControl w:val="0"/>
              <w:numPr>
                <w:ilvl w:val="0"/>
                <w:numId w:val="6"/>
              </w:numPr>
              <w:autoSpaceDE w:val="0"/>
              <w:autoSpaceDN w:val="0"/>
              <w:adjustRightInd w:val="0"/>
              <w:ind w:left="357" w:hanging="357"/>
              <w:rPr>
                <w:rFonts w:asciiTheme="minorHAnsi" w:hAnsiTheme="minorHAnsi" w:cs="Arial"/>
                <w:sz w:val="22"/>
                <w:szCs w:val="22"/>
                <w:lang w:val="en-GB"/>
              </w:rPr>
            </w:pPr>
            <w:r w:rsidRPr="00ED4BC7">
              <w:rPr>
                <w:rFonts w:asciiTheme="minorHAnsi" w:hAnsiTheme="minorHAnsi" w:cs="Arial"/>
                <w:sz w:val="22"/>
                <w:szCs w:val="22"/>
                <w:lang w:val="en-GB"/>
              </w:rPr>
              <w:t>Principles of velocity field hydrodynamic computation a</w:t>
            </w:r>
            <w:r w:rsidR="00ED4BC7" w:rsidRPr="00ED4BC7">
              <w:rPr>
                <w:rFonts w:asciiTheme="minorHAnsi" w:hAnsiTheme="minorHAnsi" w:cs="Arial"/>
                <w:sz w:val="22"/>
                <w:szCs w:val="22"/>
                <w:lang w:val="en-GB"/>
              </w:rPr>
              <w:t>nd velocity measurement techniques</w:t>
            </w:r>
            <w:r w:rsidRPr="00ED4BC7">
              <w:rPr>
                <w:rFonts w:asciiTheme="minorHAnsi" w:hAnsiTheme="minorHAnsi" w:cs="Arial"/>
                <w:sz w:val="22"/>
                <w:szCs w:val="22"/>
                <w:lang w:val="en-GB"/>
              </w:rPr>
              <w:t>.</w:t>
            </w:r>
          </w:p>
          <w:p w14:paraId="26607F77" w14:textId="19F0963F" w:rsidR="002B6694" w:rsidRPr="00ED4BC7" w:rsidRDefault="002B6694" w:rsidP="002B6694">
            <w:pPr>
              <w:pStyle w:val="ListParagraph"/>
              <w:widowControl w:val="0"/>
              <w:numPr>
                <w:ilvl w:val="0"/>
                <w:numId w:val="6"/>
              </w:numPr>
              <w:autoSpaceDE w:val="0"/>
              <w:autoSpaceDN w:val="0"/>
              <w:adjustRightInd w:val="0"/>
              <w:ind w:left="357" w:hanging="357"/>
              <w:rPr>
                <w:rFonts w:asciiTheme="minorHAnsi" w:hAnsiTheme="minorHAnsi" w:cs="Arial"/>
                <w:sz w:val="22"/>
                <w:szCs w:val="22"/>
                <w:lang w:val="en-GB"/>
              </w:rPr>
            </w:pPr>
            <w:r w:rsidRPr="00ED4BC7">
              <w:rPr>
                <w:rFonts w:asciiTheme="minorHAnsi" w:hAnsiTheme="minorHAnsi" w:cs="Arial"/>
                <w:sz w:val="22"/>
                <w:szCs w:val="22"/>
                <w:lang w:val="en-GB"/>
              </w:rPr>
              <w:t xml:space="preserve">Methodologies </w:t>
            </w:r>
            <w:r w:rsidRPr="00ED4BC7">
              <w:rPr>
                <w:rFonts w:asciiTheme="minorHAnsi" w:hAnsiTheme="minorHAnsi" w:cs="Arial"/>
                <w:sz w:val="22"/>
                <w:szCs w:val="22"/>
              </w:rPr>
              <w:t>for contaminant transport in inland and coastal waters</w:t>
            </w:r>
            <w:r w:rsidRPr="00ED4BC7">
              <w:rPr>
                <w:rFonts w:asciiTheme="minorHAnsi" w:hAnsiTheme="minorHAnsi" w:cs="Arial"/>
                <w:sz w:val="22"/>
                <w:szCs w:val="22"/>
                <w:lang w:val="en-GB"/>
              </w:rPr>
              <w:t>.</w:t>
            </w:r>
          </w:p>
          <w:p w14:paraId="5F06B9F1" w14:textId="378E7590" w:rsidR="002B6694" w:rsidRPr="00ED4BC7" w:rsidRDefault="002B6694" w:rsidP="002B6694">
            <w:pPr>
              <w:pStyle w:val="ListParagraph"/>
              <w:widowControl w:val="0"/>
              <w:numPr>
                <w:ilvl w:val="0"/>
                <w:numId w:val="6"/>
              </w:numPr>
              <w:autoSpaceDE w:val="0"/>
              <w:autoSpaceDN w:val="0"/>
              <w:adjustRightInd w:val="0"/>
              <w:ind w:left="357" w:hanging="357"/>
              <w:rPr>
                <w:rFonts w:asciiTheme="minorHAnsi" w:hAnsiTheme="minorHAnsi" w:cs="Arial"/>
                <w:sz w:val="22"/>
                <w:szCs w:val="22"/>
                <w:lang w:val="en-GB"/>
              </w:rPr>
            </w:pPr>
            <w:r w:rsidRPr="00ED4BC7">
              <w:rPr>
                <w:rFonts w:asciiTheme="minorHAnsi" w:hAnsiTheme="minorHAnsi" w:cs="Arial"/>
                <w:sz w:val="22"/>
                <w:szCs w:val="22"/>
                <w:lang w:val="en-GB"/>
              </w:rPr>
              <w:lastRenderedPageBreak/>
              <w:t>Basic design principles for protection of waters from contamination.</w:t>
            </w:r>
          </w:p>
          <w:p w14:paraId="201837DB" w14:textId="77777777" w:rsidR="002B6694" w:rsidRPr="00ED4BC7" w:rsidRDefault="002B6694" w:rsidP="002B6694">
            <w:pPr>
              <w:widowControl w:val="0"/>
              <w:autoSpaceDE w:val="0"/>
              <w:autoSpaceDN w:val="0"/>
              <w:adjustRightInd w:val="0"/>
              <w:rPr>
                <w:rFonts w:asciiTheme="minorHAnsi" w:hAnsiTheme="minorHAnsi" w:cs="Arial"/>
                <w:sz w:val="22"/>
                <w:szCs w:val="22"/>
                <w:lang w:val="en-GB"/>
              </w:rPr>
            </w:pPr>
            <w:r w:rsidRPr="00ED4BC7">
              <w:rPr>
                <w:rFonts w:asciiTheme="minorHAnsi" w:hAnsiTheme="minorHAnsi" w:cs="Arial"/>
                <w:sz w:val="22"/>
                <w:szCs w:val="22"/>
                <w:lang w:val="en-GB"/>
              </w:rPr>
              <w:t>Specific knowledge and competences:</w:t>
            </w:r>
          </w:p>
          <w:p w14:paraId="59F369A5" w14:textId="77777777" w:rsidR="002B6694" w:rsidRPr="00ED4BC7" w:rsidRDefault="002B6694" w:rsidP="002B6694">
            <w:pPr>
              <w:pStyle w:val="ListParagraph"/>
              <w:widowControl w:val="0"/>
              <w:numPr>
                <w:ilvl w:val="0"/>
                <w:numId w:val="7"/>
              </w:numPr>
              <w:autoSpaceDE w:val="0"/>
              <w:autoSpaceDN w:val="0"/>
              <w:adjustRightInd w:val="0"/>
              <w:ind w:left="357" w:hanging="357"/>
              <w:rPr>
                <w:rFonts w:asciiTheme="minorHAnsi" w:hAnsiTheme="minorHAnsi" w:cs="Arial"/>
                <w:sz w:val="22"/>
                <w:szCs w:val="22"/>
                <w:lang w:val="en-GB"/>
              </w:rPr>
            </w:pPr>
            <w:r w:rsidRPr="00ED4BC7">
              <w:rPr>
                <w:rFonts w:asciiTheme="minorHAnsi" w:hAnsiTheme="minorHAnsi" w:cs="Arial"/>
                <w:sz w:val="22"/>
                <w:szCs w:val="22"/>
                <w:lang w:val="en-GB"/>
              </w:rPr>
              <w:t>Proper use of equations for determination of the velocity field</w:t>
            </w:r>
          </w:p>
          <w:p w14:paraId="5C239636" w14:textId="3AFA37A7" w:rsidR="002B6694" w:rsidRPr="00ED4BC7" w:rsidRDefault="002B6694" w:rsidP="002B6694">
            <w:pPr>
              <w:pStyle w:val="ListParagraph"/>
              <w:widowControl w:val="0"/>
              <w:numPr>
                <w:ilvl w:val="0"/>
                <w:numId w:val="7"/>
              </w:numPr>
              <w:autoSpaceDE w:val="0"/>
              <w:autoSpaceDN w:val="0"/>
              <w:adjustRightInd w:val="0"/>
              <w:ind w:left="357" w:hanging="357"/>
              <w:rPr>
                <w:rFonts w:asciiTheme="minorHAnsi" w:hAnsiTheme="minorHAnsi" w:cs="Arial"/>
                <w:sz w:val="22"/>
                <w:szCs w:val="22"/>
                <w:lang w:val="en-GB"/>
              </w:rPr>
            </w:pPr>
            <w:r w:rsidRPr="00ED4BC7">
              <w:rPr>
                <w:rFonts w:asciiTheme="minorHAnsi" w:hAnsiTheme="minorHAnsi" w:cs="Arial"/>
                <w:sz w:val="22"/>
                <w:szCs w:val="22"/>
                <w:lang w:val="en-GB"/>
              </w:rPr>
              <w:t>Use of velocity field for contaminants transport and mixing.</w:t>
            </w:r>
          </w:p>
          <w:p w14:paraId="0E4743BE" w14:textId="5F2ECDB4" w:rsidR="00CC1EC5" w:rsidRPr="00ED4BC7" w:rsidRDefault="008C7640" w:rsidP="00ED4BC7">
            <w:pPr>
              <w:pStyle w:val="ListParagraph"/>
              <w:widowControl w:val="0"/>
              <w:numPr>
                <w:ilvl w:val="0"/>
                <w:numId w:val="7"/>
              </w:numPr>
              <w:autoSpaceDE w:val="0"/>
              <w:autoSpaceDN w:val="0"/>
              <w:adjustRightInd w:val="0"/>
              <w:ind w:left="357" w:hanging="357"/>
              <w:rPr>
                <w:rFonts w:asciiTheme="minorHAnsi" w:hAnsiTheme="minorHAnsi" w:cs="Arial"/>
                <w:sz w:val="22"/>
                <w:szCs w:val="22"/>
                <w:lang w:val="en-GB"/>
              </w:rPr>
            </w:pPr>
            <w:r w:rsidRPr="00ED4BC7">
              <w:rPr>
                <w:rFonts w:asciiTheme="minorHAnsi" w:hAnsiTheme="minorHAnsi" w:cs="Arial"/>
                <w:sz w:val="22"/>
                <w:szCs w:val="22"/>
                <w:lang w:val="en-GB"/>
              </w:rPr>
              <w:t xml:space="preserve">Determination of contaminated area and </w:t>
            </w:r>
            <w:r w:rsidRPr="00ED4BC7">
              <w:rPr>
                <w:rFonts w:asciiTheme="minorHAnsi" w:hAnsiTheme="minorHAnsi" w:cs="Arial"/>
                <w:sz w:val="22"/>
                <w:szCs w:val="22"/>
              </w:rPr>
              <w:t>containment plans</w:t>
            </w:r>
          </w:p>
        </w:tc>
      </w:tr>
      <w:tr w:rsidR="00CC1EC5" w:rsidRPr="006403CB" w14:paraId="2A019DCA" w14:textId="77777777" w:rsidTr="002B6694">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2B6694">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2B6694">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2B6694">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2B6694">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2B6694">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2B6694">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2B6694">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2B6694">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2B6694">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2B6694">
        <w:tc>
          <w:tcPr>
            <w:tcW w:w="8472" w:type="dxa"/>
            <w:gridSpan w:val="2"/>
            <w:tcBorders>
              <w:bottom w:val="single" w:sz="4" w:space="0" w:color="auto"/>
            </w:tcBorders>
          </w:tcPr>
          <w:p w14:paraId="2F0CD510" w14:textId="39E66951" w:rsidR="008C7640" w:rsidRPr="00ED4BC7" w:rsidRDefault="008C7640" w:rsidP="008C7640">
            <w:pPr>
              <w:pStyle w:val="ListParagraph"/>
              <w:widowControl w:val="0"/>
              <w:numPr>
                <w:ilvl w:val="0"/>
                <w:numId w:val="8"/>
              </w:numPr>
              <w:autoSpaceDE w:val="0"/>
              <w:autoSpaceDN w:val="0"/>
              <w:adjustRightInd w:val="0"/>
              <w:rPr>
                <w:rFonts w:asciiTheme="minorHAnsi" w:hAnsiTheme="minorHAnsi" w:cs="Arial"/>
                <w:sz w:val="22"/>
                <w:szCs w:val="22"/>
                <w:lang w:val="en-GB"/>
              </w:rPr>
            </w:pPr>
            <w:r w:rsidRPr="00ED4BC7">
              <w:rPr>
                <w:rFonts w:asciiTheme="minorHAnsi" w:hAnsiTheme="minorHAnsi" w:cs="Arial"/>
                <w:sz w:val="22"/>
                <w:szCs w:val="22"/>
                <w:lang w:val="en-GB"/>
              </w:rPr>
              <w:t xml:space="preserve">Search for, analysis and synthesis of data and information, with the use of the necessary technology  </w:t>
            </w:r>
          </w:p>
          <w:p w14:paraId="1A569C75" w14:textId="77777777" w:rsidR="008C7640" w:rsidRPr="00ED4BC7" w:rsidRDefault="008C7640" w:rsidP="008C7640">
            <w:pPr>
              <w:pStyle w:val="ListParagraph"/>
              <w:widowControl w:val="0"/>
              <w:numPr>
                <w:ilvl w:val="0"/>
                <w:numId w:val="8"/>
              </w:numPr>
              <w:autoSpaceDE w:val="0"/>
              <w:autoSpaceDN w:val="0"/>
              <w:adjustRightInd w:val="0"/>
              <w:rPr>
                <w:rFonts w:asciiTheme="minorHAnsi" w:hAnsiTheme="minorHAnsi" w:cs="Arial"/>
                <w:sz w:val="22"/>
                <w:szCs w:val="22"/>
                <w:lang w:val="en-GB"/>
              </w:rPr>
            </w:pPr>
            <w:r w:rsidRPr="00ED4BC7">
              <w:rPr>
                <w:rFonts w:asciiTheme="minorHAnsi" w:hAnsiTheme="minorHAnsi" w:cs="Arial"/>
                <w:sz w:val="22"/>
                <w:szCs w:val="22"/>
                <w:lang w:val="en-GB"/>
              </w:rPr>
              <w:t xml:space="preserve">Decision-making </w:t>
            </w:r>
          </w:p>
          <w:p w14:paraId="07BCFF96" w14:textId="77777777" w:rsidR="008C7640" w:rsidRPr="00ED4BC7" w:rsidRDefault="008C7640" w:rsidP="008C7640">
            <w:pPr>
              <w:pStyle w:val="ListParagraph"/>
              <w:widowControl w:val="0"/>
              <w:numPr>
                <w:ilvl w:val="0"/>
                <w:numId w:val="8"/>
              </w:numPr>
              <w:autoSpaceDE w:val="0"/>
              <w:autoSpaceDN w:val="0"/>
              <w:adjustRightInd w:val="0"/>
              <w:rPr>
                <w:rFonts w:asciiTheme="minorHAnsi" w:hAnsiTheme="minorHAnsi" w:cs="Arial"/>
                <w:sz w:val="22"/>
                <w:szCs w:val="22"/>
                <w:lang w:val="en-GB"/>
              </w:rPr>
            </w:pPr>
            <w:r w:rsidRPr="00ED4BC7">
              <w:rPr>
                <w:rFonts w:asciiTheme="minorHAnsi" w:hAnsiTheme="minorHAnsi" w:cs="Arial"/>
                <w:sz w:val="22"/>
                <w:szCs w:val="22"/>
                <w:lang w:val="en-GB"/>
              </w:rPr>
              <w:t xml:space="preserve">Working independently </w:t>
            </w:r>
          </w:p>
          <w:p w14:paraId="3AB35E07" w14:textId="77777777" w:rsidR="008C7640" w:rsidRPr="00ED4BC7" w:rsidRDefault="008C7640" w:rsidP="008C7640">
            <w:pPr>
              <w:pStyle w:val="ListParagraph"/>
              <w:widowControl w:val="0"/>
              <w:numPr>
                <w:ilvl w:val="0"/>
                <w:numId w:val="8"/>
              </w:numPr>
              <w:autoSpaceDE w:val="0"/>
              <w:autoSpaceDN w:val="0"/>
              <w:adjustRightInd w:val="0"/>
              <w:rPr>
                <w:rFonts w:asciiTheme="minorHAnsi" w:hAnsiTheme="minorHAnsi" w:cs="Arial"/>
                <w:sz w:val="22"/>
                <w:szCs w:val="22"/>
                <w:lang w:val="en-GB"/>
              </w:rPr>
            </w:pPr>
            <w:r w:rsidRPr="00ED4BC7">
              <w:rPr>
                <w:rFonts w:asciiTheme="minorHAnsi" w:hAnsiTheme="minorHAnsi" w:cs="Arial"/>
                <w:sz w:val="22"/>
                <w:szCs w:val="22"/>
                <w:lang w:val="en-GB"/>
              </w:rPr>
              <w:t xml:space="preserve">Project planning and management </w:t>
            </w:r>
          </w:p>
          <w:p w14:paraId="21B4F67E" w14:textId="16CC1D65" w:rsidR="00CC1EC5" w:rsidRPr="00ED4BC7" w:rsidRDefault="008C7640" w:rsidP="008C7640">
            <w:pPr>
              <w:pStyle w:val="ListParagraph"/>
              <w:widowControl w:val="0"/>
              <w:numPr>
                <w:ilvl w:val="0"/>
                <w:numId w:val="8"/>
              </w:numPr>
              <w:autoSpaceDE w:val="0"/>
              <w:autoSpaceDN w:val="0"/>
              <w:adjustRightInd w:val="0"/>
              <w:rPr>
                <w:rFonts w:asciiTheme="majorHAnsi" w:hAnsiTheme="majorHAnsi" w:cs="Arial"/>
                <w:sz w:val="22"/>
                <w:szCs w:val="22"/>
                <w:lang w:val="en-GB"/>
              </w:rPr>
            </w:pPr>
            <w:r w:rsidRPr="00ED4BC7">
              <w:rPr>
                <w:rFonts w:asciiTheme="minorHAnsi" w:hAnsiTheme="minorHAnsi" w:cs="Arial"/>
                <w:sz w:val="22"/>
                <w:szCs w:val="22"/>
                <w:lang w:val="en-GB"/>
              </w:rPr>
              <w:t>Respect for the natural environment</w:t>
            </w:r>
            <w:r w:rsidRPr="00ED4BC7">
              <w:rPr>
                <w:rFonts w:asciiTheme="majorHAnsi" w:hAnsiTheme="majorHAnsi" w:cs="Arial"/>
                <w:sz w:val="22"/>
                <w:szCs w:val="22"/>
                <w:lang w:val="en-GB"/>
              </w:rPr>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522B19AA" w14:textId="77777777" w:rsidR="00ED4BC7" w:rsidRPr="00ED4BC7" w:rsidRDefault="00ED4BC7" w:rsidP="00ED4BC7">
            <w:pPr>
              <w:numPr>
                <w:ilvl w:val="0"/>
                <w:numId w:val="9"/>
              </w:numPr>
              <w:rPr>
                <w:rFonts w:asciiTheme="minorHAnsi" w:hAnsiTheme="minorHAnsi"/>
                <w:sz w:val="22"/>
                <w:szCs w:val="22"/>
              </w:rPr>
            </w:pPr>
            <w:r w:rsidRPr="00ED4BC7">
              <w:rPr>
                <w:rFonts w:asciiTheme="minorHAnsi" w:hAnsiTheme="minorHAnsi"/>
                <w:sz w:val="22"/>
                <w:szCs w:val="22"/>
              </w:rPr>
              <w:t>Analysis and design for waste and heat disposal in receiving waters (rivers, lakes, reservoirs and coastal waters)</w:t>
            </w:r>
          </w:p>
          <w:p w14:paraId="5A848093" w14:textId="77777777" w:rsidR="00ED4BC7" w:rsidRPr="00ED4BC7" w:rsidRDefault="00ED4BC7" w:rsidP="00ED4BC7">
            <w:pPr>
              <w:numPr>
                <w:ilvl w:val="0"/>
                <w:numId w:val="9"/>
              </w:numPr>
              <w:rPr>
                <w:rFonts w:asciiTheme="minorHAnsi" w:hAnsiTheme="minorHAnsi"/>
                <w:sz w:val="22"/>
                <w:szCs w:val="22"/>
              </w:rPr>
            </w:pPr>
            <w:r w:rsidRPr="00ED4BC7">
              <w:rPr>
                <w:rFonts w:asciiTheme="minorHAnsi" w:hAnsiTheme="minorHAnsi"/>
                <w:sz w:val="22"/>
                <w:szCs w:val="22"/>
              </w:rPr>
              <w:t>Computation of velocity field and velocity measurement techniques</w:t>
            </w:r>
          </w:p>
          <w:p w14:paraId="28455DDF" w14:textId="77777777" w:rsidR="00ED4BC7" w:rsidRPr="00ED4BC7" w:rsidRDefault="00ED4BC7" w:rsidP="00ED4BC7">
            <w:pPr>
              <w:numPr>
                <w:ilvl w:val="0"/>
                <w:numId w:val="9"/>
              </w:numPr>
              <w:rPr>
                <w:rFonts w:asciiTheme="minorHAnsi" w:hAnsiTheme="minorHAnsi"/>
                <w:sz w:val="22"/>
                <w:szCs w:val="22"/>
              </w:rPr>
            </w:pPr>
            <w:r w:rsidRPr="00ED4BC7">
              <w:rPr>
                <w:rFonts w:asciiTheme="minorHAnsi" w:hAnsiTheme="minorHAnsi"/>
                <w:sz w:val="22"/>
                <w:szCs w:val="22"/>
              </w:rPr>
              <w:t>Well – mixed-reactor model</w:t>
            </w:r>
          </w:p>
          <w:p w14:paraId="082EFF05" w14:textId="77777777" w:rsidR="00ED4BC7" w:rsidRPr="00ED4BC7" w:rsidRDefault="00ED4BC7" w:rsidP="00ED4BC7">
            <w:pPr>
              <w:numPr>
                <w:ilvl w:val="0"/>
                <w:numId w:val="9"/>
              </w:numPr>
              <w:rPr>
                <w:rFonts w:asciiTheme="minorHAnsi" w:hAnsiTheme="minorHAnsi"/>
                <w:sz w:val="22"/>
                <w:szCs w:val="22"/>
              </w:rPr>
            </w:pPr>
            <w:r w:rsidRPr="00ED4BC7">
              <w:rPr>
                <w:rFonts w:asciiTheme="minorHAnsi" w:hAnsiTheme="minorHAnsi"/>
                <w:sz w:val="22"/>
                <w:szCs w:val="22"/>
              </w:rPr>
              <w:t>Mass and heat transport due to advection, diffusion and dispersion</w:t>
            </w:r>
          </w:p>
          <w:p w14:paraId="0DFA0F7A" w14:textId="77777777" w:rsidR="00ED4BC7" w:rsidRPr="00ED4BC7" w:rsidRDefault="00ED4BC7" w:rsidP="00ED4BC7">
            <w:pPr>
              <w:numPr>
                <w:ilvl w:val="0"/>
                <w:numId w:val="9"/>
              </w:numPr>
              <w:rPr>
                <w:rFonts w:asciiTheme="minorHAnsi" w:hAnsiTheme="minorHAnsi"/>
                <w:sz w:val="22"/>
                <w:szCs w:val="22"/>
              </w:rPr>
            </w:pPr>
            <w:r w:rsidRPr="00ED4BC7">
              <w:rPr>
                <w:rFonts w:asciiTheme="minorHAnsi" w:hAnsiTheme="minorHAnsi"/>
                <w:sz w:val="22"/>
                <w:szCs w:val="22"/>
              </w:rPr>
              <w:t>Modeling of non – conservative contaminants</w:t>
            </w:r>
          </w:p>
          <w:p w14:paraId="3CA72F06" w14:textId="75B27D63" w:rsidR="00446A11" w:rsidRPr="00A81CEB" w:rsidRDefault="00ED4BC7" w:rsidP="00A81CEB">
            <w:pPr>
              <w:numPr>
                <w:ilvl w:val="0"/>
                <w:numId w:val="9"/>
              </w:numPr>
              <w:rPr>
                <w:rFonts w:asciiTheme="minorHAnsi" w:hAnsiTheme="minorHAnsi"/>
                <w:sz w:val="22"/>
                <w:szCs w:val="22"/>
              </w:rPr>
            </w:pPr>
            <w:r w:rsidRPr="00ED4BC7">
              <w:rPr>
                <w:rFonts w:asciiTheme="minorHAnsi" w:hAnsiTheme="minorHAnsi"/>
                <w:sz w:val="22"/>
                <w:szCs w:val="22"/>
              </w:rPr>
              <w:t>Design aspects</w:t>
            </w: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2B6694">
        <w:tc>
          <w:tcPr>
            <w:tcW w:w="3306" w:type="dxa"/>
            <w:shd w:val="clear" w:color="auto" w:fill="D0CECE" w:themeFill="background2" w:themeFillShade="E6"/>
          </w:tcPr>
          <w:p w14:paraId="57F61C51"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23FB160C" w:rsidR="00CC1EC5" w:rsidRPr="00ED4BC7" w:rsidRDefault="00ED4BC7" w:rsidP="002B6694">
            <w:pPr>
              <w:spacing w:after="200" w:line="276" w:lineRule="auto"/>
              <w:rPr>
                <w:rFonts w:asciiTheme="minorHAnsi" w:eastAsia="Calibri" w:hAnsiTheme="minorHAnsi" w:cstheme="minorHAnsi"/>
                <w:iCs/>
                <w:color w:val="002060"/>
                <w:sz w:val="20"/>
                <w:szCs w:val="20"/>
                <w:lang w:val="en-GB"/>
              </w:rPr>
            </w:pPr>
            <w:r w:rsidRPr="00ED4BC7">
              <w:rPr>
                <w:rFonts w:asciiTheme="minorHAnsi" w:eastAsia="Calibri" w:hAnsiTheme="minorHAnsi" w:cstheme="minorHAnsi"/>
                <w:iCs/>
                <w:color w:val="002060"/>
                <w:sz w:val="20"/>
                <w:szCs w:val="20"/>
                <w:lang w:val="en-GB"/>
              </w:rPr>
              <w:t xml:space="preserve">Face to face </w:t>
            </w:r>
          </w:p>
        </w:tc>
      </w:tr>
      <w:tr w:rsidR="00CC1EC5" w:rsidRPr="006403CB" w14:paraId="20EC710A" w14:textId="77777777" w:rsidTr="002B6694">
        <w:tc>
          <w:tcPr>
            <w:tcW w:w="3306" w:type="dxa"/>
            <w:shd w:val="clear" w:color="auto" w:fill="D0CECE" w:themeFill="background2" w:themeFillShade="E6"/>
          </w:tcPr>
          <w:p w14:paraId="7604456E" w14:textId="77777777" w:rsidR="00CC1EC5" w:rsidRPr="006403CB" w:rsidRDefault="00CC1EC5" w:rsidP="002B6694">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CE89017" w14:textId="7DAAAE99" w:rsidR="00CC1EC5" w:rsidRPr="00ED4BC7" w:rsidRDefault="00ED4BC7" w:rsidP="00827804">
            <w:pPr>
              <w:rPr>
                <w:rFonts w:asciiTheme="minorHAnsi" w:hAnsiTheme="minorHAnsi" w:cstheme="minorHAnsi"/>
                <w:color w:val="002060"/>
                <w:sz w:val="22"/>
                <w:szCs w:val="22"/>
                <w:lang w:val="en-GB"/>
              </w:rPr>
            </w:pPr>
            <w:r w:rsidRPr="00ED4BC7">
              <w:rPr>
                <w:rFonts w:asciiTheme="minorHAnsi" w:hAnsiTheme="minorHAnsi"/>
                <w:sz w:val="22"/>
                <w:szCs w:val="22"/>
              </w:rPr>
              <w:t>Support of the learning process using the e-class platform</w:t>
            </w:r>
          </w:p>
        </w:tc>
      </w:tr>
      <w:tr w:rsidR="00CC1EC5" w:rsidRPr="006403CB" w14:paraId="09F652B0" w14:textId="77777777" w:rsidTr="002B6694">
        <w:tc>
          <w:tcPr>
            <w:tcW w:w="3306" w:type="dxa"/>
            <w:shd w:val="clear" w:color="auto" w:fill="D0CECE" w:themeFill="background2" w:themeFillShade="E6"/>
          </w:tcPr>
          <w:p w14:paraId="29B94654"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2B6694">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2B6694">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2B6694">
            <w:pPr>
              <w:jc w:val="both"/>
              <w:rPr>
                <w:rFonts w:asciiTheme="majorHAnsi" w:hAnsiTheme="majorHAnsi" w:cs="Arial"/>
                <w:i/>
                <w:sz w:val="16"/>
                <w:szCs w:val="16"/>
                <w:lang w:val="en-GB"/>
              </w:rPr>
            </w:pPr>
          </w:p>
          <w:p w14:paraId="1102BD43" w14:textId="77777777" w:rsidR="00CC1EC5" w:rsidRPr="006403CB" w:rsidRDefault="00CC1EC5" w:rsidP="002B6694">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2B6694">
              <w:tc>
                <w:tcPr>
                  <w:tcW w:w="2467" w:type="dxa"/>
                  <w:shd w:val="clear" w:color="auto" w:fill="D0CECE" w:themeFill="background2" w:themeFillShade="E6"/>
                  <w:vAlign w:val="center"/>
                </w:tcPr>
                <w:p w14:paraId="31237008" w14:textId="77777777" w:rsidR="00CC1EC5" w:rsidRPr="006403CB" w:rsidRDefault="00CC1EC5" w:rsidP="002B6694">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378DC1B1" w14:textId="77777777" w:rsidR="00CC1EC5" w:rsidRPr="006403CB" w:rsidRDefault="00CC1EC5" w:rsidP="002B6694">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16D3C5FD" w14:textId="77777777" w:rsidTr="002B6694">
              <w:tc>
                <w:tcPr>
                  <w:tcW w:w="2467" w:type="dxa"/>
                </w:tcPr>
                <w:p w14:paraId="141F0EA0" w14:textId="6955B9B2" w:rsidR="00CC1EC5" w:rsidRPr="009069AF" w:rsidRDefault="00ED4BC7" w:rsidP="002B6694">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Lectures (3 hours by 13 weeks)</w:t>
                  </w:r>
                </w:p>
              </w:tc>
              <w:tc>
                <w:tcPr>
                  <w:tcW w:w="2468" w:type="dxa"/>
                </w:tcPr>
                <w:p w14:paraId="0680D0B8" w14:textId="1D9B493F" w:rsidR="00CC1EC5" w:rsidRPr="009069AF" w:rsidRDefault="00ED4BC7" w:rsidP="002B6694">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39 hours</w:t>
                  </w:r>
                </w:p>
              </w:tc>
            </w:tr>
            <w:tr w:rsidR="00CC1EC5" w:rsidRPr="006403CB" w14:paraId="765A2EFF" w14:textId="77777777" w:rsidTr="002B6694">
              <w:tc>
                <w:tcPr>
                  <w:tcW w:w="2467" w:type="dxa"/>
                  <w:shd w:val="clear" w:color="auto" w:fill="auto"/>
                </w:tcPr>
                <w:p w14:paraId="555F35A7" w14:textId="18C1CA44" w:rsidR="00CC1EC5" w:rsidRPr="009069AF" w:rsidRDefault="00ED4BC7"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Home study</w:t>
                  </w:r>
                </w:p>
              </w:tc>
              <w:tc>
                <w:tcPr>
                  <w:tcW w:w="2468" w:type="dxa"/>
                </w:tcPr>
                <w:p w14:paraId="409A3118" w14:textId="5D795C0E" w:rsidR="00CC1EC5" w:rsidRPr="009069AF" w:rsidRDefault="00ED4BC7" w:rsidP="002B6694">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39 hours</w:t>
                  </w:r>
                </w:p>
              </w:tc>
            </w:tr>
            <w:tr w:rsidR="00CC1EC5" w:rsidRPr="006403CB" w14:paraId="6596D486" w14:textId="77777777" w:rsidTr="002B6694">
              <w:tc>
                <w:tcPr>
                  <w:tcW w:w="2467" w:type="dxa"/>
                  <w:shd w:val="clear" w:color="auto" w:fill="auto"/>
                </w:tcPr>
                <w:p w14:paraId="7CC9DF33" w14:textId="13CD7E9F" w:rsidR="00CC1EC5" w:rsidRPr="009069AF" w:rsidRDefault="00ED4BC7" w:rsidP="002B6694">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Literature search and review</w:t>
                  </w:r>
                </w:p>
              </w:tc>
              <w:tc>
                <w:tcPr>
                  <w:tcW w:w="2468" w:type="dxa"/>
                </w:tcPr>
                <w:p w14:paraId="67849D63" w14:textId="4D7F6510" w:rsidR="00CC1EC5" w:rsidRPr="001E45D8" w:rsidRDefault="00ED4BC7" w:rsidP="002B6694">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50 hours</w:t>
                  </w:r>
                </w:p>
              </w:tc>
            </w:tr>
            <w:tr w:rsidR="00CC1EC5" w:rsidRPr="006403CB" w14:paraId="5095B2A5" w14:textId="77777777" w:rsidTr="002B6694">
              <w:tc>
                <w:tcPr>
                  <w:tcW w:w="2467" w:type="dxa"/>
                  <w:shd w:val="clear" w:color="auto" w:fill="auto"/>
                </w:tcPr>
                <w:p w14:paraId="666418A8" w14:textId="57416FFD" w:rsidR="00CC1EC5" w:rsidRPr="009069AF" w:rsidRDefault="00ED4BC7"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 xml:space="preserve">Homework solution and submittal </w:t>
                  </w:r>
                </w:p>
              </w:tc>
              <w:tc>
                <w:tcPr>
                  <w:tcW w:w="2468" w:type="dxa"/>
                </w:tcPr>
                <w:p w14:paraId="2912C82A" w14:textId="04721E8C" w:rsidR="00CC1EC5" w:rsidRPr="009069AF" w:rsidRDefault="00ED4BC7" w:rsidP="002B6694">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50 hours</w:t>
                  </w:r>
                </w:p>
              </w:tc>
            </w:tr>
            <w:tr w:rsidR="00CC1EC5" w:rsidRPr="006403CB" w14:paraId="1CB62D84" w14:textId="77777777" w:rsidTr="002B6694">
              <w:tc>
                <w:tcPr>
                  <w:tcW w:w="2467" w:type="dxa"/>
                  <w:shd w:val="clear" w:color="auto" w:fill="auto"/>
                </w:tcPr>
                <w:p w14:paraId="19F35769" w14:textId="290A87F9" w:rsidR="00CC1EC5" w:rsidRPr="009069AF" w:rsidRDefault="00ED4BC7" w:rsidP="004F0EFA">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Preparation for final exam</w:t>
                  </w:r>
                </w:p>
              </w:tc>
              <w:tc>
                <w:tcPr>
                  <w:tcW w:w="2468" w:type="dxa"/>
                </w:tcPr>
                <w:p w14:paraId="13579480" w14:textId="77777777" w:rsidR="00A81CEB" w:rsidRDefault="00A81CEB" w:rsidP="002B6694">
                  <w:pPr>
                    <w:jc w:val="center"/>
                    <w:rPr>
                      <w:rFonts w:asciiTheme="minorHAnsi" w:hAnsiTheme="minorHAnsi" w:cstheme="minorHAnsi"/>
                      <w:color w:val="002060"/>
                      <w:sz w:val="22"/>
                      <w:szCs w:val="22"/>
                      <w:lang w:val="en-GB"/>
                    </w:rPr>
                  </w:pPr>
                </w:p>
                <w:p w14:paraId="276D071A" w14:textId="140F2E41" w:rsidR="00CC1EC5" w:rsidRPr="001E45D8" w:rsidRDefault="00ED4BC7" w:rsidP="002B6694">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lang w:val="en-GB"/>
                    </w:rPr>
                    <w:t>9,5 hours</w:t>
                  </w:r>
                </w:p>
              </w:tc>
            </w:tr>
            <w:tr w:rsidR="00FD2CCD" w:rsidRPr="006403CB" w14:paraId="4CBAC4ED" w14:textId="77777777" w:rsidTr="002B6694">
              <w:tc>
                <w:tcPr>
                  <w:tcW w:w="2467" w:type="dxa"/>
                </w:tcPr>
                <w:p w14:paraId="68DB6E5B" w14:textId="77777777" w:rsidR="00FD2CCD" w:rsidRPr="009069AF" w:rsidRDefault="00FD2CCD" w:rsidP="002B6694">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2468" w:type="dxa"/>
                  <w:vAlign w:val="center"/>
                </w:tcPr>
                <w:p w14:paraId="45258DB9" w14:textId="256E4271" w:rsidR="00FD2CCD" w:rsidRPr="004156AD" w:rsidRDefault="00ED4BC7" w:rsidP="004156AD">
                  <w:pPr>
                    <w:jc w:val="center"/>
                    <w:rPr>
                      <w:rFonts w:asciiTheme="minorHAnsi" w:hAnsiTheme="minorHAnsi" w:cstheme="minorHAnsi"/>
                      <w:b/>
                      <w:i/>
                      <w:color w:val="002060"/>
                      <w:sz w:val="22"/>
                      <w:szCs w:val="22"/>
                      <w:lang w:val="el-GR"/>
                    </w:rPr>
                  </w:pPr>
                  <w:r>
                    <w:rPr>
                      <w:rFonts w:asciiTheme="minorHAnsi" w:hAnsiTheme="minorHAnsi" w:cstheme="minorHAnsi"/>
                      <w:b/>
                      <w:i/>
                      <w:color w:val="002060"/>
                      <w:sz w:val="22"/>
                      <w:szCs w:val="22"/>
                      <w:lang w:val="el-GR"/>
                    </w:rPr>
                    <w:t>187,5 hours</w:t>
                  </w:r>
                </w:p>
              </w:tc>
            </w:tr>
          </w:tbl>
          <w:p w14:paraId="3421A651" w14:textId="77777777" w:rsidR="00CC1EC5" w:rsidRPr="006403CB" w:rsidRDefault="00CC1EC5" w:rsidP="002B6694">
            <w:pPr>
              <w:rPr>
                <w:rFonts w:asciiTheme="majorHAnsi" w:hAnsiTheme="majorHAnsi" w:cs="Tahoma"/>
                <w:lang w:val="en-GB"/>
              </w:rPr>
            </w:pPr>
          </w:p>
        </w:tc>
      </w:tr>
      <w:tr w:rsidR="00CC1EC5" w:rsidRPr="006403CB" w14:paraId="201632E6" w14:textId="77777777" w:rsidTr="002B6694">
        <w:tc>
          <w:tcPr>
            <w:tcW w:w="3306" w:type="dxa"/>
          </w:tcPr>
          <w:p w14:paraId="49CED492" w14:textId="77777777" w:rsidR="00CC1EC5" w:rsidRPr="006403CB" w:rsidRDefault="00CC1EC5" w:rsidP="002B6694">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1EBDCC71" w14:textId="77777777" w:rsidR="00CC1EC5" w:rsidRPr="006403CB" w:rsidRDefault="00CC1EC5" w:rsidP="002B6694">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2B6694">
            <w:pPr>
              <w:jc w:val="both"/>
              <w:rPr>
                <w:rFonts w:asciiTheme="majorHAnsi" w:hAnsiTheme="majorHAnsi" w:cs="Arial"/>
                <w:i/>
                <w:sz w:val="16"/>
                <w:szCs w:val="16"/>
                <w:lang w:val="en-GB"/>
              </w:rPr>
            </w:pPr>
          </w:p>
          <w:p w14:paraId="556366BE" w14:textId="77777777" w:rsidR="00CC1EC5" w:rsidRPr="006403CB" w:rsidRDefault="00CC1EC5" w:rsidP="002B6694">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2B6694">
            <w:pPr>
              <w:jc w:val="both"/>
              <w:rPr>
                <w:rFonts w:asciiTheme="majorHAnsi" w:hAnsiTheme="majorHAnsi" w:cs="Arial"/>
                <w:i/>
                <w:sz w:val="16"/>
                <w:szCs w:val="16"/>
                <w:lang w:val="en-GB"/>
              </w:rPr>
            </w:pPr>
          </w:p>
          <w:p w14:paraId="2567B0EC" w14:textId="77777777" w:rsidR="00CC1EC5" w:rsidRPr="006403CB" w:rsidRDefault="00CC1EC5" w:rsidP="002B6694">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1FA15110" w14:textId="77777777" w:rsidR="00CC1EC5" w:rsidRPr="00F763BA" w:rsidRDefault="00F763BA" w:rsidP="002B6694">
            <w:pPr>
              <w:rPr>
                <w:rFonts w:asciiTheme="minorHAnsi" w:hAnsiTheme="minorHAnsi" w:cs="Arial"/>
                <w:color w:val="002060"/>
                <w:sz w:val="22"/>
                <w:szCs w:val="22"/>
                <w:lang w:val="en-GB"/>
              </w:rPr>
            </w:pPr>
            <w:r w:rsidRPr="00F763BA">
              <w:rPr>
                <w:rFonts w:asciiTheme="minorHAnsi" w:hAnsiTheme="minorHAnsi" w:cs="Arial"/>
                <w:color w:val="002060"/>
                <w:sz w:val="22"/>
                <w:szCs w:val="22"/>
                <w:lang w:val="en-GB"/>
              </w:rPr>
              <w:t>Homework (60%)</w:t>
            </w:r>
          </w:p>
          <w:p w14:paraId="4221A726" w14:textId="0B7A6E27" w:rsidR="00F763BA" w:rsidRPr="006403CB" w:rsidRDefault="00F763BA" w:rsidP="002B6694">
            <w:pPr>
              <w:rPr>
                <w:rFonts w:asciiTheme="majorHAnsi" w:hAnsiTheme="majorHAnsi" w:cs="Arial"/>
                <w:color w:val="002060"/>
                <w:lang w:val="en-GB"/>
              </w:rPr>
            </w:pPr>
            <w:r w:rsidRPr="00F763BA">
              <w:rPr>
                <w:rFonts w:asciiTheme="minorHAnsi" w:hAnsiTheme="minorHAnsi" w:cs="Arial"/>
                <w:color w:val="002060"/>
                <w:sz w:val="22"/>
                <w:szCs w:val="22"/>
                <w:lang w:val="en-GB"/>
              </w:rPr>
              <w:t>Final Exam (40%)</w:t>
            </w:r>
          </w:p>
        </w:tc>
      </w:tr>
    </w:tbl>
    <w:p w14:paraId="0EAB7015" w14:textId="0AAF8B2A"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CC1EC5" w:rsidRPr="006403CB" w14:paraId="5B5637AD" w14:textId="77777777" w:rsidTr="002B6694">
        <w:tc>
          <w:tcPr>
            <w:tcW w:w="8472" w:type="dxa"/>
          </w:tcPr>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8"/>
            </w:tblGrid>
            <w:tr w:rsidR="00F763BA" w:rsidRPr="00F763BA" w14:paraId="0D38AD1E" w14:textId="77777777" w:rsidTr="00F763BA">
              <w:tc>
                <w:tcPr>
                  <w:tcW w:w="10178" w:type="dxa"/>
                </w:tcPr>
                <w:p w14:paraId="5C7ADCB6" w14:textId="77777777" w:rsidR="00F763BA" w:rsidRPr="00F763BA" w:rsidRDefault="00F763BA" w:rsidP="00F763BA">
                  <w:pPr>
                    <w:jc w:val="both"/>
                    <w:rPr>
                      <w:rFonts w:asciiTheme="minorHAnsi" w:hAnsiTheme="minorHAnsi" w:cs="Arial"/>
                      <w:i/>
                      <w:sz w:val="22"/>
                      <w:szCs w:val="22"/>
                      <w:lang w:val="el-GR"/>
                    </w:rPr>
                  </w:pPr>
                  <w:r w:rsidRPr="00F763BA">
                    <w:rPr>
                      <w:rFonts w:asciiTheme="minorHAnsi" w:hAnsiTheme="minorHAnsi" w:cs="Arial"/>
                      <w:sz w:val="22"/>
                      <w:szCs w:val="22"/>
                    </w:rPr>
                    <w:t>(</w:t>
                  </w:r>
                  <w:r w:rsidRPr="00F763BA">
                    <w:rPr>
                      <w:rFonts w:asciiTheme="minorHAnsi" w:hAnsiTheme="minorHAnsi" w:cs="Arial"/>
                      <w:i/>
                      <w:sz w:val="22"/>
                      <w:szCs w:val="22"/>
                      <w:lang w:val="el-GR"/>
                    </w:rPr>
                    <w:t>Indicative. The study of papers from international journals ia also assigned. In addition, the</w:t>
                  </w:r>
                </w:p>
                <w:p w14:paraId="70721685" w14:textId="77777777" w:rsidR="00F763BA" w:rsidRPr="00F763BA" w:rsidRDefault="00F763BA" w:rsidP="00F763BA">
                  <w:pPr>
                    <w:jc w:val="both"/>
                    <w:rPr>
                      <w:rFonts w:asciiTheme="minorHAnsi" w:hAnsiTheme="minorHAnsi" w:cs="Arial"/>
                      <w:sz w:val="22"/>
                      <w:szCs w:val="22"/>
                      <w:lang w:val="el-GR"/>
                    </w:rPr>
                  </w:pPr>
                  <w:r w:rsidRPr="00F763BA">
                    <w:rPr>
                      <w:rFonts w:asciiTheme="minorHAnsi" w:hAnsiTheme="minorHAnsi" w:cs="Arial"/>
                      <w:i/>
                      <w:sz w:val="22"/>
                      <w:szCs w:val="22"/>
                      <w:lang w:val="el-GR"/>
                    </w:rPr>
                    <w:t>students receive class notes prepared by the Instructor</w:t>
                  </w:r>
                  <w:r w:rsidRPr="00F763BA">
                    <w:rPr>
                      <w:rFonts w:asciiTheme="minorHAnsi" w:hAnsiTheme="minorHAnsi" w:cs="Arial"/>
                      <w:sz w:val="22"/>
                      <w:szCs w:val="22"/>
                      <w:lang w:val="el-GR"/>
                    </w:rPr>
                    <w:t>)</w:t>
                  </w:r>
                </w:p>
                <w:p w14:paraId="63D6D570" w14:textId="77777777" w:rsidR="00F763BA" w:rsidRPr="00F763BA" w:rsidRDefault="00F763BA" w:rsidP="00F763BA">
                  <w:pPr>
                    <w:numPr>
                      <w:ilvl w:val="0"/>
                      <w:numId w:val="10"/>
                    </w:numPr>
                    <w:jc w:val="both"/>
                    <w:rPr>
                      <w:rFonts w:asciiTheme="minorHAnsi" w:hAnsiTheme="minorHAnsi" w:cs="Arial"/>
                      <w:sz w:val="22"/>
                      <w:szCs w:val="22"/>
                    </w:rPr>
                  </w:pPr>
                  <w:r w:rsidRPr="00F763BA">
                    <w:rPr>
                      <w:rFonts w:asciiTheme="minorHAnsi" w:hAnsiTheme="minorHAnsi" w:cs="Arial"/>
                      <w:sz w:val="22"/>
                      <w:szCs w:val="22"/>
                    </w:rPr>
                    <w:t xml:space="preserve">Boiten, W., </w:t>
                  </w:r>
                  <w:r w:rsidRPr="00F763BA">
                    <w:rPr>
                      <w:rFonts w:asciiTheme="minorHAnsi" w:hAnsiTheme="minorHAnsi" w:cs="Arial"/>
                      <w:b/>
                      <w:sz w:val="22"/>
                      <w:szCs w:val="22"/>
                    </w:rPr>
                    <w:t>Hydrometry</w:t>
                  </w:r>
                  <w:r w:rsidRPr="00F763BA">
                    <w:rPr>
                      <w:rFonts w:asciiTheme="minorHAnsi" w:hAnsiTheme="minorHAnsi" w:cs="Arial"/>
                      <w:sz w:val="22"/>
                      <w:szCs w:val="22"/>
                    </w:rPr>
                    <w:t>, IHE Delft Lecture Note Series, A.A. Balkema, Rotterdam, 2000.</w:t>
                  </w:r>
                </w:p>
                <w:p w14:paraId="43C723E5"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Fischer, H.B; List, E.J., Koh, R.C.Y., Imberger, J. &amp; Brooks N.H., </w:t>
                  </w:r>
                  <w:r w:rsidRPr="00F763BA">
                    <w:rPr>
                      <w:rFonts w:asciiTheme="minorHAnsi" w:hAnsiTheme="minorHAnsi" w:cs="Arial"/>
                      <w:b/>
                      <w:sz w:val="22"/>
                      <w:szCs w:val="22"/>
                      <w:lang w:val="en-GB"/>
                    </w:rPr>
                    <w:t>Mixing in inland and coastal waters</w:t>
                  </w:r>
                  <w:r w:rsidRPr="00F763BA">
                    <w:rPr>
                      <w:rFonts w:asciiTheme="minorHAnsi" w:hAnsiTheme="minorHAnsi" w:cs="Arial"/>
                      <w:sz w:val="22"/>
                      <w:szCs w:val="22"/>
                      <w:lang w:val="en-GB"/>
                    </w:rPr>
                    <w:t>, Academic Press, New York, 1979.</w:t>
                  </w:r>
                </w:p>
                <w:p w14:paraId="49B8EBD9"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Harleman, D.R.F., “The past and future of environmental Hydraulics as applied to waste treatment and disposal in marine waters”, </w:t>
                  </w:r>
                  <w:r w:rsidRPr="00F763BA">
                    <w:rPr>
                      <w:rFonts w:asciiTheme="minorHAnsi" w:hAnsiTheme="minorHAnsi" w:cs="Arial"/>
                      <w:b/>
                      <w:sz w:val="22"/>
                      <w:szCs w:val="22"/>
                      <w:lang w:val="en-GB"/>
                    </w:rPr>
                    <w:t>Environmental hydraulics</w:t>
                  </w:r>
                  <w:r w:rsidRPr="00F763BA">
                    <w:rPr>
                      <w:rFonts w:asciiTheme="minorHAnsi" w:hAnsiTheme="minorHAnsi" w:cs="Arial"/>
                      <w:sz w:val="22"/>
                      <w:szCs w:val="22"/>
                      <w:lang w:val="en-GB"/>
                    </w:rPr>
                    <w:t>, J.H.W. Lee &amp; Y.K. Cheung (eds.), A.A. Balkema, Rotterdam, 1991.</w:t>
                  </w:r>
                </w:p>
                <w:p w14:paraId="563CADA3"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Herschy R.W. (ed.), </w:t>
                  </w:r>
                  <w:r w:rsidRPr="00F763BA">
                    <w:rPr>
                      <w:rFonts w:asciiTheme="minorHAnsi" w:hAnsiTheme="minorHAnsi" w:cs="Arial"/>
                      <w:b/>
                      <w:sz w:val="22"/>
                      <w:szCs w:val="22"/>
                      <w:lang w:val="en-GB"/>
                    </w:rPr>
                    <w:t>Hydrometry: Principles and practices</w:t>
                  </w:r>
                  <w:r w:rsidRPr="00F763BA">
                    <w:rPr>
                      <w:rFonts w:asciiTheme="minorHAnsi" w:hAnsiTheme="minorHAnsi" w:cs="Arial"/>
                      <w:sz w:val="22"/>
                      <w:szCs w:val="22"/>
                      <w:lang w:val="en-GB"/>
                    </w:rPr>
                    <w:t>, Second Edition, J. Wiley &amp; Sons, Chichester, 1999.</w:t>
                  </w:r>
                </w:p>
                <w:p w14:paraId="70DE1CD4"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Liggett, J.A., </w:t>
                  </w:r>
                  <w:r w:rsidRPr="00F763BA">
                    <w:rPr>
                      <w:rFonts w:asciiTheme="minorHAnsi" w:hAnsiTheme="minorHAnsi" w:cs="Arial"/>
                      <w:b/>
                      <w:sz w:val="22"/>
                      <w:szCs w:val="22"/>
                      <w:lang w:val="en-GB"/>
                    </w:rPr>
                    <w:t>Fluid mechanics</w:t>
                  </w:r>
                  <w:r w:rsidRPr="00F763BA">
                    <w:rPr>
                      <w:rFonts w:asciiTheme="minorHAnsi" w:hAnsiTheme="minorHAnsi" w:cs="Arial"/>
                      <w:sz w:val="22"/>
                      <w:szCs w:val="22"/>
                      <w:lang w:val="en-GB"/>
                    </w:rPr>
                    <w:t>, McGraw-Hill, Inc., New York, 1994.</w:t>
                  </w:r>
                </w:p>
                <w:p w14:paraId="1404F052"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Müller, A. (ed.), </w:t>
                  </w:r>
                  <w:r w:rsidRPr="00F763BA">
                    <w:rPr>
                      <w:rFonts w:asciiTheme="minorHAnsi" w:hAnsiTheme="minorHAnsi" w:cs="Arial"/>
                      <w:b/>
                      <w:sz w:val="22"/>
                      <w:szCs w:val="22"/>
                      <w:lang w:val="en-GB"/>
                    </w:rPr>
                    <w:t xml:space="preserve">Discharge and velocity measurements, </w:t>
                  </w:r>
                  <w:r w:rsidRPr="00F763BA">
                    <w:rPr>
                      <w:rFonts w:asciiTheme="minorHAnsi" w:hAnsiTheme="minorHAnsi" w:cs="Arial"/>
                      <w:sz w:val="22"/>
                      <w:szCs w:val="22"/>
                      <w:lang w:val="en-GB"/>
                    </w:rPr>
                    <w:t>IAHR Proc., Short Course, Zurich 26-28 August 1987, A.A. Balkema, Rotterdam, 1988.</w:t>
                  </w:r>
                </w:p>
                <w:p w14:paraId="1C8444A5"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Patankar, S.V. Spalding, D.B., </w:t>
                  </w:r>
                  <w:r w:rsidRPr="00F763BA">
                    <w:rPr>
                      <w:rFonts w:asciiTheme="minorHAnsi" w:hAnsiTheme="minorHAnsi" w:cs="Arial"/>
                      <w:b/>
                      <w:sz w:val="22"/>
                      <w:szCs w:val="22"/>
                      <w:lang w:val="en-GB"/>
                    </w:rPr>
                    <w:t>Heat and mass transfer in boundary layers</w:t>
                  </w:r>
                  <w:r w:rsidRPr="00F763BA">
                    <w:rPr>
                      <w:rFonts w:asciiTheme="minorHAnsi" w:hAnsiTheme="minorHAnsi" w:cs="Arial"/>
                      <w:sz w:val="22"/>
                      <w:szCs w:val="22"/>
                      <w:lang w:val="en-GB"/>
                    </w:rPr>
                    <w:t>, Second Edition, Intertext, London, 1970.</w:t>
                  </w:r>
                </w:p>
                <w:p w14:paraId="194A3307"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Rastogi, A.K. &amp; Rodi, W., “Predictions of heat and mass transfer in open channels”, </w:t>
                  </w:r>
                  <w:r w:rsidRPr="00F763BA">
                    <w:rPr>
                      <w:rFonts w:asciiTheme="minorHAnsi" w:hAnsiTheme="minorHAnsi" w:cs="Arial"/>
                      <w:b/>
                      <w:sz w:val="22"/>
                      <w:szCs w:val="22"/>
                      <w:lang w:val="en-GB"/>
                    </w:rPr>
                    <w:t>J. Hydr. Div.</w:t>
                  </w:r>
                  <w:r w:rsidRPr="00F763BA">
                    <w:rPr>
                      <w:rFonts w:asciiTheme="minorHAnsi" w:hAnsiTheme="minorHAnsi" w:cs="Arial"/>
                      <w:sz w:val="22"/>
                      <w:szCs w:val="22"/>
                      <w:lang w:val="en-GB"/>
                    </w:rPr>
                    <w:t>, ASCE, Vol. 104, No HY3, 1978.</w:t>
                  </w:r>
                </w:p>
                <w:p w14:paraId="4E945927"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Rich, L.G., </w:t>
                  </w:r>
                  <w:r w:rsidRPr="00F763BA">
                    <w:rPr>
                      <w:rFonts w:asciiTheme="minorHAnsi" w:hAnsiTheme="minorHAnsi" w:cs="Arial"/>
                      <w:b/>
                      <w:sz w:val="22"/>
                      <w:szCs w:val="22"/>
                      <w:lang w:val="en-GB"/>
                    </w:rPr>
                    <w:t>Environmental systems engineering</w:t>
                  </w:r>
                  <w:r w:rsidRPr="00F763BA">
                    <w:rPr>
                      <w:rFonts w:asciiTheme="minorHAnsi" w:hAnsiTheme="minorHAnsi" w:cs="Arial"/>
                      <w:sz w:val="22"/>
                      <w:szCs w:val="22"/>
                      <w:lang w:val="en-GB"/>
                    </w:rPr>
                    <w:t>, McGraw-Hill, New York, 1973.</w:t>
                  </w:r>
                </w:p>
                <w:p w14:paraId="2C2CFD31"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Rodi, W., </w:t>
                  </w:r>
                  <w:r w:rsidRPr="00F763BA">
                    <w:rPr>
                      <w:rFonts w:asciiTheme="minorHAnsi" w:hAnsiTheme="minorHAnsi" w:cs="Arial"/>
                      <w:b/>
                      <w:sz w:val="22"/>
                      <w:szCs w:val="22"/>
                      <w:lang w:val="en-GB"/>
                    </w:rPr>
                    <w:t>Turbulence models and their application to hydralics: A state – of – the – art review</w:t>
                  </w:r>
                  <w:r w:rsidRPr="00F763BA">
                    <w:rPr>
                      <w:rFonts w:asciiTheme="minorHAnsi" w:hAnsiTheme="minorHAnsi" w:cs="Arial"/>
                      <w:sz w:val="22"/>
                      <w:szCs w:val="22"/>
                      <w:lang w:val="en-GB"/>
                    </w:rPr>
                    <w:t>, Third Edition, IAHR Monograph, A.A. Balkema, Rotterdam, 1993.</w:t>
                  </w:r>
                </w:p>
                <w:p w14:paraId="54FA1A57" w14:textId="77777777" w:rsidR="00F763BA" w:rsidRPr="00F763BA" w:rsidRDefault="00F763BA" w:rsidP="00F763BA">
                  <w:pPr>
                    <w:numPr>
                      <w:ilvl w:val="0"/>
                      <w:numId w:val="10"/>
                    </w:numPr>
                    <w:jc w:val="both"/>
                    <w:rPr>
                      <w:rFonts w:asciiTheme="minorHAnsi" w:hAnsiTheme="minorHAnsi" w:cs="Arial"/>
                      <w:sz w:val="22"/>
                      <w:szCs w:val="22"/>
                      <w:lang w:val="de-DE"/>
                    </w:rPr>
                  </w:pPr>
                  <w:r w:rsidRPr="00F763BA">
                    <w:rPr>
                      <w:rFonts w:asciiTheme="minorHAnsi" w:hAnsiTheme="minorHAnsi" w:cs="Arial"/>
                      <w:sz w:val="22"/>
                      <w:szCs w:val="22"/>
                      <w:lang w:val="en-GB"/>
                    </w:rPr>
                    <w:t>V</w:t>
                  </w:r>
                  <w:r w:rsidRPr="00F763BA">
                    <w:rPr>
                      <w:rFonts w:asciiTheme="minorHAnsi" w:hAnsiTheme="minorHAnsi" w:cs="Arial"/>
                      <w:sz w:val="22"/>
                      <w:szCs w:val="22"/>
                      <w:lang w:val="de-DE"/>
                    </w:rPr>
                    <w:t xml:space="preserve">reugdenhil, C.B., </w:t>
                  </w:r>
                  <w:r w:rsidRPr="00F763BA">
                    <w:rPr>
                      <w:rFonts w:asciiTheme="minorHAnsi" w:hAnsiTheme="minorHAnsi" w:cs="Arial"/>
                      <w:b/>
                      <w:sz w:val="22"/>
                      <w:szCs w:val="22"/>
                      <w:lang w:val="de-DE"/>
                    </w:rPr>
                    <w:t>Computational hydraulics: An introduction</w:t>
                  </w:r>
                  <w:r w:rsidRPr="00F763BA">
                    <w:rPr>
                      <w:rFonts w:asciiTheme="minorHAnsi" w:hAnsiTheme="minorHAnsi" w:cs="Arial"/>
                      <w:sz w:val="22"/>
                      <w:szCs w:val="22"/>
                      <w:lang w:val="de-DE"/>
                    </w:rPr>
                    <w:t>, Springer – Verlag, Berlin, 1989.</w:t>
                  </w:r>
                </w:p>
                <w:p w14:paraId="19D157C5"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Yannopoulos, P.C., Demetracopoulos A.C., “Contributions towards the prediction of velocity distribution in open channel flows”, Proc. Intl. Conf. Comp. Methods in Water Resour. XII, Crete, Greece June 1998, </w:t>
                  </w:r>
                  <w:r w:rsidRPr="00F763BA">
                    <w:rPr>
                      <w:rFonts w:asciiTheme="minorHAnsi" w:hAnsiTheme="minorHAnsi" w:cs="Arial"/>
                      <w:b/>
                      <w:sz w:val="22"/>
                      <w:szCs w:val="22"/>
                      <w:lang w:val="en-GB"/>
                    </w:rPr>
                    <w:t>Computational methods in surface and ground water transport</w:t>
                  </w:r>
                  <w:r w:rsidRPr="00F763BA">
                    <w:rPr>
                      <w:rFonts w:asciiTheme="minorHAnsi" w:hAnsiTheme="minorHAnsi" w:cs="Arial"/>
                      <w:sz w:val="22"/>
                      <w:szCs w:val="22"/>
                      <w:lang w:val="en-GB"/>
                    </w:rPr>
                    <w:t>, V.N. Burganos et al. (eds.), Comp. Mechanics Publ., 1998a.</w:t>
                  </w:r>
                </w:p>
                <w:p w14:paraId="0F20E415" w14:textId="77777777" w:rsidR="00F763BA" w:rsidRPr="00F763BA" w:rsidRDefault="00F763BA" w:rsidP="00F763BA">
                  <w:pPr>
                    <w:numPr>
                      <w:ilvl w:val="0"/>
                      <w:numId w:val="10"/>
                    </w:numPr>
                    <w:jc w:val="both"/>
                    <w:rPr>
                      <w:rFonts w:asciiTheme="minorHAnsi" w:hAnsiTheme="minorHAnsi" w:cs="Arial"/>
                      <w:sz w:val="22"/>
                      <w:szCs w:val="22"/>
                      <w:lang w:val="en-GB"/>
                    </w:rPr>
                  </w:pPr>
                  <w:r w:rsidRPr="00F763BA">
                    <w:rPr>
                      <w:rFonts w:asciiTheme="minorHAnsi" w:hAnsiTheme="minorHAnsi" w:cs="Arial"/>
                      <w:sz w:val="22"/>
                      <w:szCs w:val="22"/>
                      <w:lang w:val="en-GB"/>
                    </w:rPr>
                    <w:t xml:space="preserve">Yannopoulos, P.C., Demetracopoulos, A.C., “Comparison of two turbulence models for flow and mass transport computations in streams”, Proc. Intl. Conf., Halkidiki, Greece, July 1998, </w:t>
                  </w:r>
                  <w:r w:rsidRPr="00F763BA">
                    <w:rPr>
                      <w:rFonts w:asciiTheme="minorHAnsi" w:hAnsiTheme="minorHAnsi" w:cs="Arial"/>
                      <w:b/>
                      <w:sz w:val="22"/>
                      <w:szCs w:val="22"/>
                      <w:lang w:val="en-GB"/>
                    </w:rPr>
                    <w:t>Protection and restoration of the environment IV</w:t>
                  </w:r>
                  <w:r w:rsidRPr="00F763BA">
                    <w:rPr>
                      <w:rFonts w:asciiTheme="minorHAnsi" w:hAnsiTheme="minorHAnsi" w:cs="Arial"/>
                      <w:sz w:val="22"/>
                      <w:szCs w:val="22"/>
                      <w:lang w:val="en-GB"/>
                    </w:rPr>
                    <w:t>, K.L. Katsifarakis et al. (eds.), 1998b.</w:t>
                  </w:r>
                </w:p>
                <w:p w14:paraId="7BDA9FFD" w14:textId="77777777" w:rsidR="00F763BA" w:rsidRPr="00F763BA" w:rsidRDefault="00F763BA" w:rsidP="00F763BA">
                  <w:pPr>
                    <w:jc w:val="both"/>
                    <w:rPr>
                      <w:rFonts w:asciiTheme="minorHAnsi" w:hAnsiTheme="minorHAnsi" w:cs="Arial"/>
                      <w:sz w:val="22"/>
                      <w:szCs w:val="22"/>
                      <w:lang w:val="el-GR"/>
                    </w:rPr>
                  </w:pPr>
                </w:p>
              </w:tc>
            </w:tr>
          </w:tbl>
          <w:p w14:paraId="3012C682" w14:textId="5BD6E118" w:rsidR="00CC1EC5" w:rsidRPr="001E45D8" w:rsidRDefault="00CC1EC5" w:rsidP="001E45D8">
            <w:pPr>
              <w:jc w:val="both"/>
              <w:rPr>
                <w:rFonts w:asciiTheme="minorHAnsi" w:eastAsia="Calibri" w:hAnsiTheme="minorHAnsi" w:cstheme="minorHAnsi"/>
                <w:color w:val="002060"/>
              </w:rPr>
            </w:pP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1153477"/>
    <w:multiLevelType w:val="hybridMultilevel"/>
    <w:tmpl w:val="D99E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954DC"/>
    <w:multiLevelType w:val="hybridMultilevel"/>
    <w:tmpl w:val="5288971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5" w15:restartNumberingAfterBreak="0">
    <w:nsid w:val="3B992505"/>
    <w:multiLevelType w:val="hybridMultilevel"/>
    <w:tmpl w:val="6DF4A376"/>
    <w:lvl w:ilvl="0" w:tplc="FB1C05E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F0865B0"/>
    <w:multiLevelType w:val="hybridMultilevel"/>
    <w:tmpl w:val="C04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44A0B"/>
    <w:multiLevelType w:val="hybridMultilevel"/>
    <w:tmpl w:val="79CE397A"/>
    <w:lvl w:ilvl="0" w:tplc="FB1C05E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9"/>
  </w:num>
  <w:num w:numId="3">
    <w:abstractNumId w:val="0"/>
  </w:num>
  <w:num w:numId="4">
    <w:abstractNumId w:val="3"/>
  </w:num>
  <w:num w:numId="5">
    <w:abstractNumId w:val="7"/>
  </w:num>
  <w:num w:numId="6">
    <w:abstractNumId w:val="8"/>
  </w:num>
  <w:num w:numId="7">
    <w:abstractNumId w:val="5"/>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C5"/>
    <w:rsid w:val="000223E6"/>
    <w:rsid w:val="000678A9"/>
    <w:rsid w:val="00072F35"/>
    <w:rsid w:val="00074AEA"/>
    <w:rsid w:val="000A2E6E"/>
    <w:rsid w:val="000B0F77"/>
    <w:rsid w:val="001123DF"/>
    <w:rsid w:val="00191430"/>
    <w:rsid w:val="001A7AFC"/>
    <w:rsid w:val="001E45D8"/>
    <w:rsid w:val="001F2432"/>
    <w:rsid w:val="00293D6C"/>
    <w:rsid w:val="002B6694"/>
    <w:rsid w:val="00390358"/>
    <w:rsid w:val="003C425D"/>
    <w:rsid w:val="0041372E"/>
    <w:rsid w:val="004156AD"/>
    <w:rsid w:val="00446A11"/>
    <w:rsid w:val="00456683"/>
    <w:rsid w:val="00460F4A"/>
    <w:rsid w:val="004B2792"/>
    <w:rsid w:val="004D2394"/>
    <w:rsid w:val="004F0EFA"/>
    <w:rsid w:val="00632713"/>
    <w:rsid w:val="006568DC"/>
    <w:rsid w:val="0068356A"/>
    <w:rsid w:val="0069602A"/>
    <w:rsid w:val="006A5903"/>
    <w:rsid w:val="00722A10"/>
    <w:rsid w:val="007F6A29"/>
    <w:rsid w:val="00827804"/>
    <w:rsid w:val="008865E5"/>
    <w:rsid w:val="008A4B42"/>
    <w:rsid w:val="008C7640"/>
    <w:rsid w:val="009069AF"/>
    <w:rsid w:val="0095585E"/>
    <w:rsid w:val="009E1BC8"/>
    <w:rsid w:val="009E7F8D"/>
    <w:rsid w:val="00A74ABD"/>
    <w:rsid w:val="00A76153"/>
    <w:rsid w:val="00A81CEB"/>
    <w:rsid w:val="00A92926"/>
    <w:rsid w:val="00B1741C"/>
    <w:rsid w:val="00B22020"/>
    <w:rsid w:val="00C36535"/>
    <w:rsid w:val="00C832A4"/>
    <w:rsid w:val="00CC1638"/>
    <w:rsid w:val="00CC1EC5"/>
    <w:rsid w:val="00CF639E"/>
    <w:rsid w:val="00D47B59"/>
    <w:rsid w:val="00DD5493"/>
    <w:rsid w:val="00E236DB"/>
    <w:rsid w:val="00E818CC"/>
    <w:rsid w:val="00ED4BC7"/>
    <w:rsid w:val="00EE5002"/>
    <w:rsid w:val="00F763BA"/>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5341D"/>
  <w15:docId w15:val="{F42C7C30-C8FC-1A4F-94C0-EBCE18A3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customStyle="1" w:styleId="1">
    <w:name w:val="Παράγραφος λίστας1"/>
    <w:basedOn w:val="Normal"/>
    <w:uiPriority w:val="99"/>
    <w:qFormat/>
    <w:rsid w:val="00F763BA"/>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1103</Words>
  <Characters>6291</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7380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Μπούσιας Ευστάθιος</cp:lastModifiedBy>
  <cp:revision>5</cp:revision>
  <dcterms:created xsi:type="dcterms:W3CDTF">2021-09-24T09:31:00Z</dcterms:created>
  <dcterms:modified xsi:type="dcterms:W3CDTF">2021-09-28T14:45:00Z</dcterms:modified>
  <cp:category/>
</cp:coreProperties>
</file>