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287829">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287829">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287829">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287829">
            <w:pPr>
              <w:spacing w:after="0" w:line="240" w:lineRule="auto"/>
              <w:rPr>
                <w:rFonts w:cs="Arial"/>
                <w:sz w:val="20"/>
                <w:szCs w:val="20"/>
              </w:rPr>
            </w:pPr>
          </w:p>
          <w:p w14:paraId="16A03096" w14:textId="77777777" w:rsidR="00B260F9" w:rsidRPr="00DE2BD5" w:rsidRDefault="00B419A8" w:rsidP="00287829">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DD3621"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597DE821" w:rsidR="00A26EC5" w:rsidRPr="00287829" w:rsidRDefault="003908DB" w:rsidP="00A26EC5">
            <w:pPr>
              <w:spacing w:after="0" w:line="240" w:lineRule="auto"/>
              <w:rPr>
                <w:rFonts w:cs="Arial"/>
                <w:b/>
                <w:bCs/>
                <w:color w:val="FF0000"/>
                <w:sz w:val="20"/>
                <w:szCs w:val="20"/>
                <w:lang w:val="en-GB"/>
              </w:rPr>
            </w:pPr>
            <w:r w:rsidRPr="003908DB">
              <w:rPr>
                <w:rFonts w:cs="Arial"/>
                <w:b/>
                <w:bCs/>
                <w:color w:val="FF0000"/>
                <w:sz w:val="20"/>
                <w:szCs w:val="20"/>
                <w:lang w:val="en-GB"/>
              </w:rPr>
              <w:t>GPOL_C_26304</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30ECE641" w:rsidR="00A26EC5" w:rsidRPr="005022C8" w:rsidRDefault="00287829" w:rsidP="00A26EC5">
            <w:pPr>
              <w:spacing w:after="0" w:line="240" w:lineRule="auto"/>
              <w:rPr>
                <w:rFonts w:cs="Arial"/>
                <w:sz w:val="20"/>
                <w:szCs w:val="20"/>
                <w:lang w:val="el-GR"/>
              </w:rPr>
            </w:pPr>
            <w:r w:rsidRPr="005022C8">
              <w:rPr>
                <w:rFonts w:cs="Arial"/>
                <w:sz w:val="20"/>
                <w:szCs w:val="20"/>
                <w:lang w:val="el-GR"/>
              </w:rPr>
              <w:t xml:space="preserve">ΕΑΡΙΝΟ (Β’) </w:t>
            </w:r>
          </w:p>
        </w:tc>
      </w:tr>
      <w:tr w:rsidR="00A26EC5" w:rsidRPr="00DE2BD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0B4A0EAD" w:rsidR="00A26EC5" w:rsidRPr="00482151" w:rsidRDefault="00287829" w:rsidP="00A26EC5">
            <w:pPr>
              <w:spacing w:after="0" w:line="240" w:lineRule="auto"/>
              <w:rPr>
                <w:rFonts w:cs="Arial"/>
                <w:b/>
                <w:sz w:val="20"/>
                <w:szCs w:val="20"/>
                <w:lang w:val="el-GR"/>
              </w:rPr>
            </w:pPr>
            <w:r w:rsidRPr="00482151">
              <w:rPr>
                <w:rFonts w:cs="Arial"/>
                <w:b/>
                <w:sz w:val="20"/>
                <w:szCs w:val="20"/>
                <w:lang w:val="el-GR"/>
              </w:rPr>
              <w:t>ΠΕΡΙΒΑΛΛΟΝΤΙΚΗ ΥΔΡΑΥΛΙΚΗ</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3321CC21" w:rsidR="00A26EC5" w:rsidRPr="00B419A8" w:rsidRDefault="00287829"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DD3621"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DD3621"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46E2A498" w:rsidR="00A26EC5" w:rsidRPr="00161A3A" w:rsidRDefault="00482151" w:rsidP="00161A3A">
            <w:pPr>
              <w:spacing w:after="0" w:line="240" w:lineRule="auto"/>
              <w:rPr>
                <w:rFonts w:cs="Arial"/>
                <w:sz w:val="20"/>
                <w:szCs w:val="20"/>
                <w:lang w:val="el-GR"/>
              </w:rPr>
            </w:pPr>
            <w:r>
              <w:rPr>
                <w:rFonts w:cs="Arial"/>
                <w:sz w:val="20"/>
                <w:szCs w:val="20"/>
                <w:lang w:val="el-GR"/>
              </w:rPr>
              <w:t>Υδραυλική Ανοικτών Αγωγών</w:t>
            </w:r>
            <w:r w:rsidR="00287829">
              <w:rPr>
                <w:rFonts w:cs="Arial"/>
                <w:sz w:val="20"/>
                <w:szCs w:val="20"/>
                <w:lang w:val="el-GR"/>
              </w:rPr>
              <w:t>, Προπτυχιακό</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240E97" w:rsidRDefault="00161A3A" w:rsidP="00A26EC5">
            <w:pPr>
              <w:tabs>
                <w:tab w:val="left" w:pos="1545"/>
              </w:tabs>
              <w:rPr>
                <w:rFonts w:cs="Arial"/>
                <w:sz w:val="20"/>
                <w:szCs w:val="20"/>
              </w:rPr>
            </w:pPr>
            <w:r w:rsidRPr="00240E97">
              <w:rPr>
                <w:rFonts w:cs="Arial"/>
                <w:color w:val="002060"/>
                <w:sz w:val="20"/>
                <w:szCs w:val="20"/>
              </w:rPr>
              <w:t>Ελληνική</w:t>
            </w:r>
            <w:r w:rsidR="00A26EC5" w:rsidRPr="00240E97">
              <w:rPr>
                <w:rFonts w:cs="Arial"/>
                <w:sz w:val="20"/>
                <w:szCs w:val="20"/>
              </w:rPr>
              <w:tab/>
            </w:r>
          </w:p>
        </w:tc>
      </w:tr>
      <w:tr w:rsidR="00A26EC5" w:rsidRPr="00B419A8"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192983E6" w:rsidR="00A26EC5" w:rsidRPr="00AD2537" w:rsidRDefault="00482151" w:rsidP="00A26EC5">
            <w:pPr>
              <w:spacing w:after="0" w:line="240" w:lineRule="auto"/>
              <w:rPr>
                <w:rFonts w:cs="Arial"/>
                <w:sz w:val="20"/>
                <w:szCs w:val="20"/>
                <w:lang w:val="el-GR"/>
              </w:rPr>
            </w:pPr>
            <w:r>
              <w:rPr>
                <w:rFonts w:cs="Arial"/>
                <w:sz w:val="20"/>
                <w:szCs w:val="20"/>
                <w:lang w:val="el-GR"/>
              </w:rPr>
              <w:t>Όχι</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20DE7333" w:rsidR="00A26EC5" w:rsidRPr="00161A3A" w:rsidRDefault="00240E97" w:rsidP="00A26EC5">
            <w:pPr>
              <w:rPr>
                <w:rFonts w:cs="Arial"/>
                <w:sz w:val="20"/>
                <w:szCs w:val="20"/>
              </w:rPr>
            </w:pPr>
            <w:r w:rsidRPr="00C266BD">
              <w:rPr>
                <w:rFonts w:cs="Arial"/>
                <w:sz w:val="20"/>
                <w:szCs w:val="20"/>
              </w:rPr>
              <w:t>https://e</w:t>
            </w:r>
            <w:r w:rsidR="00482151">
              <w:rPr>
                <w:rFonts w:cs="Arial"/>
                <w:sz w:val="20"/>
                <w:szCs w:val="20"/>
              </w:rPr>
              <w:t>class.upatras.gr/courses/CIV1512</w:t>
            </w:r>
            <w:r w:rsidRPr="00C266BD">
              <w:rPr>
                <w:rFonts w:cs="Arial"/>
                <w:sz w:val="20"/>
                <w:szCs w:val="20"/>
              </w:rPr>
              <w:t>/</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287829">
            <w:pPr>
              <w:spacing w:after="0" w:line="240" w:lineRule="auto"/>
              <w:rPr>
                <w:rFonts w:cs="Arial"/>
                <w:i/>
                <w:sz w:val="16"/>
                <w:szCs w:val="16"/>
              </w:rPr>
            </w:pPr>
            <w:r w:rsidRPr="00DE2BD5">
              <w:rPr>
                <w:rFonts w:cs="Arial"/>
                <w:b/>
                <w:sz w:val="20"/>
                <w:szCs w:val="20"/>
              </w:rPr>
              <w:t>Μαθησιακά Αποτελέσματα</w:t>
            </w:r>
          </w:p>
        </w:tc>
      </w:tr>
      <w:tr w:rsidR="003F26D6" w:rsidRPr="00DD3621"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287829">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287829">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287829">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287829">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287829">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287829">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DD3621" w14:paraId="41C97528" w14:textId="77777777" w:rsidTr="00A26EC5">
        <w:tc>
          <w:tcPr>
            <w:tcW w:w="10031" w:type="dxa"/>
            <w:gridSpan w:val="2"/>
          </w:tcPr>
          <w:p w14:paraId="28B0FEF8" w14:textId="18927A2D" w:rsidR="00482151" w:rsidRPr="00482151" w:rsidRDefault="003F26D6" w:rsidP="00482151">
            <w:pPr>
              <w:widowControl w:val="0"/>
              <w:autoSpaceDE w:val="0"/>
              <w:autoSpaceDN w:val="0"/>
              <w:adjustRightInd w:val="0"/>
              <w:spacing w:after="0" w:line="240" w:lineRule="auto"/>
              <w:jc w:val="both"/>
              <w:rPr>
                <w:rFonts w:cs="Arial"/>
                <w:sz w:val="20"/>
                <w:szCs w:val="20"/>
                <w:lang w:val="el-GR"/>
              </w:rPr>
            </w:pPr>
            <w:r w:rsidRPr="00482151">
              <w:rPr>
                <w:rFonts w:cs="Arial"/>
                <w:i/>
                <w:sz w:val="20"/>
                <w:szCs w:val="20"/>
                <w:lang w:val="el-GR"/>
              </w:rPr>
              <w:t xml:space="preserve"> </w:t>
            </w:r>
            <w:r w:rsidR="00482151" w:rsidRPr="00482151">
              <w:rPr>
                <w:rFonts w:cs="Arial"/>
                <w:sz w:val="20"/>
                <w:szCs w:val="20"/>
                <w:lang w:val="el-GR"/>
              </w:rPr>
              <w:t>Επιδιωκόμενα μαθησιακά αποτελέσματα:</w:t>
            </w:r>
          </w:p>
          <w:p w14:paraId="6659CDAD" w14:textId="31718B9F" w:rsidR="00482151" w:rsidRPr="00482151" w:rsidRDefault="00482151" w:rsidP="00482151">
            <w:pPr>
              <w:pStyle w:val="ListParagraph"/>
              <w:numPr>
                <w:ilvl w:val="0"/>
                <w:numId w:val="29"/>
              </w:numPr>
              <w:spacing w:after="0" w:line="240" w:lineRule="auto"/>
              <w:rPr>
                <w:rFonts w:cs="Arial"/>
                <w:sz w:val="20"/>
                <w:szCs w:val="20"/>
              </w:rPr>
            </w:pPr>
            <w:r w:rsidRPr="00482151">
              <w:rPr>
                <w:rFonts w:asciiTheme="minorHAnsi" w:eastAsia="Times New Roman" w:hAnsiTheme="minorHAnsi"/>
                <w:sz w:val="20"/>
                <w:szCs w:val="20"/>
              </w:rPr>
              <w:t>Αρχές υδροδυναμικού υπολογισμού πεδίου ταχυτήτων και μεθόδων μετρήσεως ταχύτητας</w:t>
            </w:r>
          </w:p>
          <w:p w14:paraId="462798CC" w14:textId="00074159" w:rsidR="00482151" w:rsidRPr="00482151" w:rsidRDefault="00482151" w:rsidP="00482151">
            <w:pPr>
              <w:pStyle w:val="ListParagraph"/>
              <w:numPr>
                <w:ilvl w:val="0"/>
                <w:numId w:val="29"/>
              </w:numPr>
              <w:spacing w:after="0" w:line="240" w:lineRule="auto"/>
              <w:rPr>
                <w:rFonts w:cs="Arial"/>
                <w:sz w:val="20"/>
                <w:szCs w:val="20"/>
              </w:rPr>
            </w:pPr>
            <w:r w:rsidRPr="00482151">
              <w:rPr>
                <w:rFonts w:asciiTheme="minorHAnsi" w:eastAsia="Times New Roman" w:hAnsiTheme="minorHAnsi"/>
                <w:sz w:val="20"/>
                <w:szCs w:val="20"/>
              </w:rPr>
              <w:t>Μεθοδολογίες μεταφοράς ρύπων σε εσωτερικά και παράκτια ύδατα</w:t>
            </w:r>
          </w:p>
          <w:p w14:paraId="31629487" w14:textId="205FCD9F" w:rsidR="00482151" w:rsidRPr="00482151" w:rsidRDefault="00482151" w:rsidP="00482151">
            <w:pPr>
              <w:pStyle w:val="ListParagraph"/>
              <w:numPr>
                <w:ilvl w:val="0"/>
                <w:numId w:val="29"/>
              </w:numPr>
              <w:spacing w:after="0" w:line="240" w:lineRule="auto"/>
              <w:rPr>
                <w:rFonts w:cs="Arial"/>
                <w:sz w:val="20"/>
                <w:szCs w:val="20"/>
              </w:rPr>
            </w:pPr>
            <w:r w:rsidRPr="00482151">
              <w:rPr>
                <w:rFonts w:asciiTheme="minorHAnsi" w:eastAsia="Times New Roman" w:hAnsiTheme="minorHAnsi"/>
                <w:sz w:val="20"/>
                <w:szCs w:val="20"/>
              </w:rPr>
              <w:t>Κατευθύνσεις σχεδιασμού για την προστασία των υδάτων από ρύπανση</w:t>
            </w:r>
          </w:p>
          <w:p w14:paraId="166008F8" w14:textId="2B9F2BA9" w:rsidR="00482151" w:rsidRPr="00482151" w:rsidRDefault="00482151" w:rsidP="00482151">
            <w:pPr>
              <w:spacing w:after="0" w:line="240" w:lineRule="auto"/>
              <w:rPr>
                <w:rFonts w:cs="Arial"/>
                <w:sz w:val="20"/>
                <w:szCs w:val="20"/>
              </w:rPr>
            </w:pPr>
            <w:r w:rsidRPr="00482151">
              <w:rPr>
                <w:rFonts w:cs="Arial"/>
                <w:sz w:val="20"/>
                <w:szCs w:val="20"/>
              </w:rPr>
              <w:t>Γνώση και δεξιότητες</w:t>
            </w:r>
          </w:p>
          <w:p w14:paraId="145ACF4F" w14:textId="2ABB7BA7" w:rsidR="00482151" w:rsidRDefault="00482151" w:rsidP="00482151">
            <w:pPr>
              <w:pStyle w:val="ListParagraph"/>
              <w:numPr>
                <w:ilvl w:val="0"/>
                <w:numId w:val="30"/>
              </w:numPr>
              <w:spacing w:after="0" w:line="240" w:lineRule="auto"/>
              <w:rPr>
                <w:rFonts w:cs="Arial"/>
                <w:sz w:val="20"/>
                <w:szCs w:val="20"/>
              </w:rPr>
            </w:pPr>
            <w:r>
              <w:rPr>
                <w:rFonts w:cs="Arial"/>
                <w:sz w:val="20"/>
                <w:szCs w:val="20"/>
              </w:rPr>
              <w:t>Κατάλληλη χρήση εξισώσεων για τον προσδιορισμό πεδίου ταχυτήτων</w:t>
            </w:r>
          </w:p>
          <w:p w14:paraId="75838863" w14:textId="50BF0905" w:rsidR="00482151" w:rsidRDefault="00482151" w:rsidP="00482151">
            <w:pPr>
              <w:pStyle w:val="ListParagraph"/>
              <w:numPr>
                <w:ilvl w:val="0"/>
                <w:numId w:val="30"/>
              </w:numPr>
              <w:spacing w:after="0" w:line="240" w:lineRule="auto"/>
              <w:rPr>
                <w:rFonts w:cs="Arial"/>
                <w:sz w:val="20"/>
                <w:szCs w:val="20"/>
              </w:rPr>
            </w:pPr>
            <w:r>
              <w:rPr>
                <w:rFonts w:cs="Arial"/>
                <w:sz w:val="20"/>
                <w:szCs w:val="20"/>
              </w:rPr>
              <w:lastRenderedPageBreak/>
              <w:t>Εφορμογή πεδίου ταχυτήτων στο επιλεγέν σχήμα μετααφοράς και μείξεως ρύπων</w:t>
            </w:r>
          </w:p>
          <w:p w14:paraId="7BC89ED1" w14:textId="77777777" w:rsidR="003F26D6" w:rsidRDefault="00482151" w:rsidP="00482151">
            <w:pPr>
              <w:pStyle w:val="ListParagraph"/>
              <w:numPr>
                <w:ilvl w:val="0"/>
                <w:numId w:val="30"/>
              </w:numPr>
              <w:spacing w:after="0" w:line="240" w:lineRule="auto"/>
              <w:rPr>
                <w:rFonts w:cs="Arial"/>
                <w:sz w:val="20"/>
                <w:szCs w:val="20"/>
              </w:rPr>
            </w:pPr>
            <w:r>
              <w:rPr>
                <w:rFonts w:cs="Arial"/>
                <w:sz w:val="20"/>
                <w:szCs w:val="20"/>
              </w:rPr>
              <w:t>Προσδιορισμός έκτασης ρύπανσης και σχέδια αποτροπής της.</w:t>
            </w:r>
          </w:p>
          <w:p w14:paraId="5AC48FB2" w14:textId="0156D8D2" w:rsidR="00482151" w:rsidRPr="00482151" w:rsidRDefault="00482151" w:rsidP="00482151">
            <w:pPr>
              <w:spacing w:after="0" w:line="240" w:lineRule="auto"/>
              <w:rPr>
                <w:rFonts w:cs="Arial"/>
                <w:sz w:val="20"/>
                <w:szCs w:val="20"/>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287829">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DD3621"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287829">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DD3621"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2878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287829">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DD3621" w14:paraId="111C8D6D" w14:textId="77777777" w:rsidTr="00A26EC5">
        <w:tc>
          <w:tcPr>
            <w:tcW w:w="10031" w:type="dxa"/>
            <w:gridSpan w:val="2"/>
          </w:tcPr>
          <w:p w14:paraId="5219B1CA" w14:textId="05A170C8" w:rsidR="00DD3621" w:rsidRPr="00B56567" w:rsidRDefault="00287829" w:rsidP="00B56567">
            <w:pPr>
              <w:widowControl w:val="0"/>
              <w:numPr>
                <w:ilvl w:val="0"/>
                <w:numId w:val="23"/>
              </w:numPr>
              <w:autoSpaceDE w:val="0"/>
              <w:autoSpaceDN w:val="0"/>
              <w:adjustRightInd w:val="0"/>
              <w:spacing w:after="0" w:line="240" w:lineRule="auto"/>
              <w:ind w:left="360"/>
              <w:jc w:val="both"/>
              <w:rPr>
                <w:rFonts w:cs="Arial"/>
                <w:sz w:val="20"/>
                <w:szCs w:val="20"/>
                <w:lang w:val="el-GR"/>
              </w:rPr>
            </w:pPr>
            <w:r w:rsidRPr="00287829">
              <w:rPr>
                <w:rFonts w:cs="Arial"/>
                <w:sz w:val="20"/>
                <w:szCs w:val="20"/>
                <w:lang w:val="el-GR"/>
              </w:rPr>
              <w:t>Αναζήτηση, ανάλυση και σύνθεση δεδομένων και πληροφοριών, με τη χρήση και των απαραίτητων τεχνολογιών</w:t>
            </w:r>
          </w:p>
          <w:p w14:paraId="5FB18DA8" w14:textId="0FC12198" w:rsidR="00287829" w:rsidRPr="00287829" w:rsidRDefault="00287829" w:rsidP="00287829">
            <w:pPr>
              <w:widowControl w:val="0"/>
              <w:numPr>
                <w:ilvl w:val="0"/>
                <w:numId w:val="23"/>
              </w:numPr>
              <w:autoSpaceDE w:val="0"/>
              <w:autoSpaceDN w:val="0"/>
              <w:adjustRightInd w:val="0"/>
              <w:spacing w:after="0" w:line="240" w:lineRule="auto"/>
              <w:ind w:left="360"/>
              <w:jc w:val="both"/>
              <w:rPr>
                <w:rFonts w:cs="Arial"/>
                <w:sz w:val="20"/>
                <w:szCs w:val="20"/>
                <w:lang w:val="el-GR"/>
              </w:rPr>
            </w:pPr>
            <w:r w:rsidRPr="00287829">
              <w:rPr>
                <w:rFonts w:cs="Arial"/>
                <w:sz w:val="20"/>
                <w:szCs w:val="20"/>
                <w:lang w:val="el-GR"/>
              </w:rPr>
              <w:t>Λήψη αποφάσεων</w:t>
            </w:r>
          </w:p>
          <w:p w14:paraId="7F328D0C" w14:textId="0A12F7B4" w:rsidR="00DD3621" w:rsidRPr="00287829" w:rsidRDefault="00482151" w:rsidP="00287829">
            <w:pPr>
              <w:widowControl w:val="0"/>
              <w:numPr>
                <w:ilvl w:val="0"/>
                <w:numId w:val="23"/>
              </w:numPr>
              <w:autoSpaceDE w:val="0"/>
              <w:autoSpaceDN w:val="0"/>
              <w:adjustRightInd w:val="0"/>
              <w:spacing w:after="0" w:line="240" w:lineRule="auto"/>
              <w:ind w:left="360"/>
              <w:jc w:val="both"/>
              <w:rPr>
                <w:rFonts w:cs="Arial"/>
                <w:sz w:val="20"/>
                <w:szCs w:val="20"/>
                <w:lang w:val="el-GR"/>
              </w:rPr>
            </w:pPr>
            <w:r>
              <w:rPr>
                <w:rFonts w:cs="Arial"/>
                <w:sz w:val="20"/>
                <w:szCs w:val="20"/>
                <w:lang w:val="el-GR"/>
              </w:rPr>
              <w:t>Αυτόνομη εργασία</w:t>
            </w:r>
          </w:p>
          <w:p w14:paraId="6EAB8FDD" w14:textId="77777777" w:rsidR="00287829" w:rsidRPr="00287829" w:rsidRDefault="00287829" w:rsidP="00287829">
            <w:pPr>
              <w:widowControl w:val="0"/>
              <w:numPr>
                <w:ilvl w:val="0"/>
                <w:numId w:val="23"/>
              </w:numPr>
              <w:autoSpaceDE w:val="0"/>
              <w:autoSpaceDN w:val="0"/>
              <w:adjustRightInd w:val="0"/>
              <w:spacing w:after="0" w:line="240" w:lineRule="auto"/>
              <w:ind w:left="360"/>
              <w:jc w:val="both"/>
              <w:rPr>
                <w:rFonts w:cs="Arial"/>
                <w:sz w:val="20"/>
                <w:szCs w:val="20"/>
                <w:lang w:val="el-GR"/>
              </w:rPr>
            </w:pPr>
            <w:r w:rsidRPr="00287829">
              <w:rPr>
                <w:rFonts w:cs="Arial"/>
                <w:sz w:val="20"/>
                <w:szCs w:val="20"/>
                <w:lang w:val="el-GR"/>
              </w:rPr>
              <w:t>Σχεδιασμός και διαχείριση έργων</w:t>
            </w:r>
          </w:p>
          <w:p w14:paraId="27555EA4" w14:textId="46BB0D4B" w:rsidR="00287829" w:rsidRPr="00287829" w:rsidRDefault="00287829" w:rsidP="00287829">
            <w:pPr>
              <w:widowControl w:val="0"/>
              <w:numPr>
                <w:ilvl w:val="0"/>
                <w:numId w:val="23"/>
              </w:numPr>
              <w:autoSpaceDE w:val="0"/>
              <w:autoSpaceDN w:val="0"/>
              <w:adjustRightInd w:val="0"/>
              <w:spacing w:after="0" w:line="240" w:lineRule="auto"/>
              <w:ind w:left="360"/>
              <w:jc w:val="both"/>
              <w:rPr>
                <w:rFonts w:cs="Arial"/>
                <w:sz w:val="20"/>
                <w:szCs w:val="20"/>
                <w:lang w:val="el-GR"/>
              </w:rPr>
            </w:pPr>
            <w:r w:rsidRPr="00287829">
              <w:rPr>
                <w:rFonts w:cs="Arial"/>
                <w:sz w:val="20"/>
                <w:szCs w:val="20"/>
                <w:lang w:val="el-GR"/>
              </w:rPr>
              <w:t>Σεβασμός στο φυσικό περιβάλλον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3B51978F" w14:textId="77777777" w:rsidTr="00234FF4">
        <w:trPr>
          <w:trHeight w:val="838"/>
        </w:trPr>
        <w:tc>
          <w:tcPr>
            <w:tcW w:w="10031" w:type="dxa"/>
          </w:tcPr>
          <w:p w14:paraId="62CEF0EE" w14:textId="77777777" w:rsidR="00287829" w:rsidRPr="00287829" w:rsidRDefault="00287829" w:rsidP="00287829">
            <w:pPr>
              <w:pStyle w:val="ListParagraph"/>
              <w:numPr>
                <w:ilvl w:val="0"/>
                <w:numId w:val="25"/>
              </w:numPr>
              <w:spacing w:after="0" w:line="240" w:lineRule="auto"/>
              <w:rPr>
                <w:rFonts w:asciiTheme="minorHAnsi" w:eastAsia="Times New Roman" w:hAnsiTheme="minorHAnsi"/>
                <w:sz w:val="20"/>
                <w:szCs w:val="20"/>
              </w:rPr>
            </w:pPr>
            <w:r w:rsidRPr="00287829">
              <w:rPr>
                <w:rFonts w:asciiTheme="minorHAnsi" w:eastAsia="Times New Roman" w:hAnsiTheme="minorHAnsi"/>
                <w:sz w:val="20"/>
                <w:szCs w:val="20"/>
              </w:rPr>
              <w:t xml:space="preserve">Ανάλυση και σχεδιασμός για την διάθεση ρύπων και θερμότητας σε υδάτινους αποδέκτες (ποταμούς, λίμνες – ταμιευτήρες και παράκτια ύδατα). </w:t>
            </w:r>
          </w:p>
          <w:p w14:paraId="37FDCE27" w14:textId="77777777" w:rsidR="00287829" w:rsidRPr="00287829" w:rsidRDefault="00287829" w:rsidP="00287829">
            <w:pPr>
              <w:pStyle w:val="ListParagraph"/>
              <w:numPr>
                <w:ilvl w:val="0"/>
                <w:numId w:val="25"/>
              </w:numPr>
              <w:spacing w:after="0" w:line="240" w:lineRule="auto"/>
              <w:rPr>
                <w:rFonts w:asciiTheme="minorHAnsi" w:eastAsia="Times New Roman" w:hAnsiTheme="minorHAnsi"/>
                <w:sz w:val="20"/>
                <w:szCs w:val="20"/>
              </w:rPr>
            </w:pPr>
            <w:r w:rsidRPr="00287829">
              <w:rPr>
                <w:rFonts w:asciiTheme="minorHAnsi" w:eastAsia="Times New Roman" w:hAnsiTheme="minorHAnsi"/>
                <w:sz w:val="20"/>
                <w:szCs w:val="20"/>
              </w:rPr>
              <w:t xml:space="preserve">Υδροδυναμικός υπολογισμός πεδίου ταχυτήτων και μέθοδοι μετρήσεως ταχύτητας. </w:t>
            </w:r>
          </w:p>
          <w:p w14:paraId="1EDA7308" w14:textId="77777777" w:rsidR="00287829" w:rsidRPr="00287829" w:rsidRDefault="00287829" w:rsidP="00287829">
            <w:pPr>
              <w:pStyle w:val="ListParagraph"/>
              <w:numPr>
                <w:ilvl w:val="0"/>
                <w:numId w:val="25"/>
              </w:numPr>
              <w:spacing w:after="0" w:line="240" w:lineRule="auto"/>
              <w:rPr>
                <w:rFonts w:asciiTheme="minorHAnsi" w:eastAsia="Times New Roman" w:hAnsiTheme="minorHAnsi"/>
                <w:sz w:val="20"/>
                <w:szCs w:val="20"/>
              </w:rPr>
            </w:pPr>
            <w:r w:rsidRPr="00287829">
              <w:rPr>
                <w:rFonts w:asciiTheme="minorHAnsi" w:eastAsia="Times New Roman" w:hAnsiTheme="minorHAnsi"/>
                <w:sz w:val="20"/>
                <w:szCs w:val="20"/>
              </w:rPr>
              <w:t xml:space="preserve">Μοντέλα πλήρους αναμείξεως. </w:t>
            </w:r>
          </w:p>
          <w:p w14:paraId="3D7BAA9C" w14:textId="77777777" w:rsidR="00287829" w:rsidRPr="00287829" w:rsidRDefault="00287829" w:rsidP="00287829">
            <w:pPr>
              <w:pStyle w:val="ListParagraph"/>
              <w:numPr>
                <w:ilvl w:val="0"/>
                <w:numId w:val="25"/>
              </w:numPr>
              <w:spacing w:after="0" w:line="240" w:lineRule="auto"/>
              <w:rPr>
                <w:rFonts w:asciiTheme="minorHAnsi" w:eastAsia="Times New Roman" w:hAnsiTheme="minorHAnsi"/>
                <w:sz w:val="20"/>
                <w:szCs w:val="20"/>
              </w:rPr>
            </w:pPr>
            <w:r w:rsidRPr="00287829">
              <w:rPr>
                <w:rFonts w:asciiTheme="minorHAnsi" w:eastAsia="Times New Roman" w:hAnsiTheme="minorHAnsi"/>
                <w:sz w:val="20"/>
                <w:szCs w:val="20"/>
              </w:rPr>
              <w:t xml:space="preserve">Μεταφορά μάζας και θερμότητας λόγω μεταγωγής, διαχύσεως και διασποράς. </w:t>
            </w:r>
          </w:p>
          <w:p w14:paraId="4C4CFF0F" w14:textId="77777777" w:rsidR="00287829" w:rsidRPr="00287829" w:rsidRDefault="00287829" w:rsidP="00287829">
            <w:pPr>
              <w:pStyle w:val="ListParagraph"/>
              <w:numPr>
                <w:ilvl w:val="0"/>
                <w:numId w:val="25"/>
              </w:numPr>
              <w:spacing w:after="0" w:line="240" w:lineRule="auto"/>
              <w:rPr>
                <w:rFonts w:asciiTheme="minorHAnsi" w:eastAsia="Times New Roman" w:hAnsiTheme="minorHAnsi"/>
                <w:sz w:val="20"/>
                <w:szCs w:val="20"/>
              </w:rPr>
            </w:pPr>
            <w:r w:rsidRPr="00287829">
              <w:rPr>
                <w:rFonts w:asciiTheme="minorHAnsi" w:eastAsia="Times New Roman" w:hAnsiTheme="minorHAnsi"/>
                <w:sz w:val="20"/>
                <w:szCs w:val="20"/>
              </w:rPr>
              <w:t xml:space="preserve">Προσομοίωση αποδομήσεως μη συντηρητικών ρύπων. </w:t>
            </w:r>
          </w:p>
          <w:p w14:paraId="42659FF0" w14:textId="77777777" w:rsidR="00DD3621" w:rsidRPr="00287829" w:rsidRDefault="00287829" w:rsidP="00287829">
            <w:pPr>
              <w:pStyle w:val="ListParagraph"/>
              <w:numPr>
                <w:ilvl w:val="0"/>
                <w:numId w:val="25"/>
              </w:numPr>
              <w:spacing w:after="0" w:line="240" w:lineRule="auto"/>
              <w:rPr>
                <w:rFonts w:asciiTheme="minorHAnsi" w:eastAsia="Times New Roman" w:hAnsiTheme="minorHAnsi"/>
                <w:sz w:val="20"/>
                <w:szCs w:val="20"/>
              </w:rPr>
            </w:pPr>
            <w:r w:rsidRPr="00287829">
              <w:rPr>
                <w:rFonts w:asciiTheme="minorHAnsi" w:eastAsia="Times New Roman" w:hAnsiTheme="minorHAnsi"/>
                <w:sz w:val="20"/>
                <w:szCs w:val="20"/>
              </w:rPr>
              <w:t>Ειδικά θέματα σχεδιασμού.</w:t>
            </w:r>
          </w:p>
          <w:p w14:paraId="31483CCF" w14:textId="12C2488A" w:rsidR="00287829" w:rsidRPr="00287829" w:rsidRDefault="00287829" w:rsidP="00287829">
            <w:pPr>
              <w:pStyle w:val="ListParagraph"/>
              <w:spacing w:after="0" w:line="240" w:lineRule="auto"/>
              <w:rPr>
                <w:rFonts w:asciiTheme="minorHAnsi" w:eastAsia="Times New Roman" w:hAnsiTheme="minorHAnsi"/>
                <w:sz w:val="20"/>
                <w:szCs w:val="20"/>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DD3621" w14:paraId="04B73BEE" w14:textId="77777777" w:rsidTr="00287829">
        <w:tc>
          <w:tcPr>
            <w:tcW w:w="3306" w:type="dxa"/>
            <w:shd w:val="clear" w:color="auto" w:fill="DDD9C3"/>
          </w:tcPr>
          <w:p w14:paraId="032CAE28" w14:textId="77777777" w:rsidR="003F26D6" w:rsidRPr="00AD2537" w:rsidRDefault="003F26D6" w:rsidP="00287829">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3927B385" w:rsidR="003F26D6" w:rsidRPr="009A687B" w:rsidRDefault="00287829" w:rsidP="00287829">
            <w:pPr>
              <w:spacing w:after="0" w:line="240" w:lineRule="auto"/>
              <w:rPr>
                <w:rFonts w:cs="Arial"/>
                <w:sz w:val="20"/>
                <w:szCs w:val="20"/>
                <w:lang w:val="el-GR"/>
              </w:rPr>
            </w:pPr>
            <w:r>
              <w:rPr>
                <w:rFonts w:cs="Arial"/>
                <w:sz w:val="20"/>
                <w:szCs w:val="20"/>
                <w:lang w:val="el-GR"/>
              </w:rPr>
              <w:t>Πρόσωπο με πρόσωπο και με χρήση της εξ αποστάσεως εκπαιδεύσεως</w:t>
            </w:r>
          </w:p>
        </w:tc>
      </w:tr>
      <w:tr w:rsidR="003F26D6" w:rsidRPr="00DD3621" w14:paraId="0CF0A7A8" w14:textId="77777777" w:rsidTr="00287829">
        <w:tc>
          <w:tcPr>
            <w:tcW w:w="3306" w:type="dxa"/>
            <w:shd w:val="clear" w:color="auto" w:fill="DDD9C3"/>
          </w:tcPr>
          <w:p w14:paraId="0482C898" w14:textId="77777777" w:rsidR="003F26D6" w:rsidRPr="00AD2537" w:rsidRDefault="003F26D6" w:rsidP="00287829">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0955799F" w:rsidR="003F26D6" w:rsidRPr="00B56567" w:rsidRDefault="00B56567" w:rsidP="00287829">
            <w:pPr>
              <w:spacing w:after="0" w:line="240" w:lineRule="auto"/>
              <w:rPr>
                <w:rFonts w:cs="Arial"/>
                <w:sz w:val="20"/>
                <w:szCs w:val="20"/>
              </w:rPr>
            </w:pPr>
            <w:r>
              <w:rPr>
                <w:rFonts w:cs="Arial"/>
                <w:sz w:val="20"/>
                <w:szCs w:val="20"/>
                <w:lang w:val="el-GR"/>
              </w:rPr>
              <w:t xml:space="preserve">Υποστήριξη μαθησιακής διαδικασίας μέσω της ηλεκτρονικής πλατφόρμας </w:t>
            </w:r>
            <w:r>
              <w:rPr>
                <w:rFonts w:cs="Arial"/>
                <w:sz w:val="20"/>
                <w:szCs w:val="20"/>
              </w:rPr>
              <w:t>e-class</w:t>
            </w:r>
          </w:p>
        </w:tc>
      </w:tr>
      <w:tr w:rsidR="003F26D6" w:rsidRPr="00B419A8" w14:paraId="01CCF136" w14:textId="77777777" w:rsidTr="00287829">
        <w:tc>
          <w:tcPr>
            <w:tcW w:w="3306" w:type="dxa"/>
            <w:shd w:val="clear" w:color="auto" w:fill="DDD9C3"/>
          </w:tcPr>
          <w:p w14:paraId="075C9088" w14:textId="77777777" w:rsidR="003F26D6" w:rsidRPr="00AD2537" w:rsidRDefault="003F26D6" w:rsidP="00287829">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287829">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287829">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287829">
            <w:pPr>
              <w:spacing w:after="0" w:line="240" w:lineRule="auto"/>
              <w:jc w:val="both"/>
              <w:rPr>
                <w:rFonts w:cs="Arial"/>
                <w:i/>
                <w:sz w:val="16"/>
                <w:szCs w:val="16"/>
                <w:lang w:val="el-GR"/>
              </w:rPr>
            </w:pPr>
          </w:p>
          <w:p w14:paraId="7C5BDFA0" w14:textId="77777777" w:rsidR="003F26D6" w:rsidRPr="00AD2537" w:rsidRDefault="003F26D6" w:rsidP="00287829">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287829">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287829">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287829">
                  <w:pPr>
                    <w:spacing w:after="0" w:line="240" w:lineRule="auto"/>
                    <w:jc w:val="center"/>
                    <w:rPr>
                      <w:rFonts w:cs="Arial"/>
                      <w:b/>
                      <w:i/>
                      <w:sz w:val="20"/>
                      <w:szCs w:val="20"/>
                    </w:rPr>
                  </w:pPr>
                  <w:r w:rsidRPr="00DE2BD5">
                    <w:rPr>
                      <w:rFonts w:cs="Arial"/>
                      <w:b/>
                      <w:i/>
                      <w:sz w:val="20"/>
                      <w:szCs w:val="20"/>
                    </w:rPr>
                    <w:t>Φόρτος Εργασίας Εξαμήνου</w:t>
                  </w:r>
                </w:p>
              </w:tc>
            </w:tr>
            <w:tr w:rsidR="009A687B" w:rsidRPr="00DE2BD5" w14:paraId="4B47F3AA" w14:textId="77777777" w:rsidTr="00287829">
              <w:tc>
                <w:tcPr>
                  <w:tcW w:w="3919" w:type="dxa"/>
                  <w:tcBorders>
                    <w:top w:val="single" w:sz="4" w:space="0" w:color="auto"/>
                    <w:left w:val="single" w:sz="4" w:space="0" w:color="auto"/>
                    <w:bottom w:val="single" w:sz="4" w:space="0" w:color="auto"/>
                    <w:right w:val="single" w:sz="4" w:space="0" w:color="auto"/>
                  </w:tcBorders>
                </w:tcPr>
                <w:p w14:paraId="26A6E0A9" w14:textId="2B6CA169" w:rsidR="009A687B" w:rsidRPr="00816882" w:rsidRDefault="00287829" w:rsidP="009A687B">
                  <w:pPr>
                    <w:spacing w:after="0" w:line="240" w:lineRule="auto"/>
                    <w:rPr>
                      <w:rFonts w:cs="Arial"/>
                      <w:color w:val="002060"/>
                    </w:rPr>
                  </w:pPr>
                  <w:r>
                    <w:rPr>
                      <w:rFonts w:cs="Arial"/>
                      <w:color w:val="002060"/>
                    </w:rPr>
                    <w:t>Διαλ</w:t>
                  </w:r>
                  <w:r w:rsidR="00B56567">
                    <w:rPr>
                      <w:rFonts w:cs="Arial"/>
                      <w:color w:val="002060"/>
                    </w:rPr>
                    <w:t xml:space="preserve">έξεις (δια ζώσης 3 </w:t>
                  </w:r>
                  <w:r w:rsidR="00B56567">
                    <w:rPr>
                      <w:rFonts w:cs="Arial"/>
                      <w:color w:val="002060"/>
                      <w:lang w:val="el-GR"/>
                    </w:rPr>
                    <w:t>ώρες επί 13 εβδομάδες</w:t>
                  </w:r>
                  <w:r>
                    <w:rPr>
                      <w:rFonts w:cs="Arial"/>
                      <w:color w:val="002060"/>
                    </w:rPr>
                    <w:t>)</w:t>
                  </w:r>
                </w:p>
              </w:tc>
              <w:tc>
                <w:tcPr>
                  <w:tcW w:w="2551" w:type="dxa"/>
                  <w:tcBorders>
                    <w:top w:val="single" w:sz="4" w:space="0" w:color="auto"/>
                    <w:left w:val="single" w:sz="4" w:space="0" w:color="auto"/>
                    <w:bottom w:val="single" w:sz="4" w:space="0" w:color="auto"/>
                    <w:right w:val="single" w:sz="4" w:space="0" w:color="auto"/>
                  </w:tcBorders>
                </w:tcPr>
                <w:p w14:paraId="6B057435" w14:textId="14CEA590" w:rsidR="009A687B" w:rsidRPr="00816882" w:rsidRDefault="00287829" w:rsidP="009A687B">
                  <w:pPr>
                    <w:spacing w:after="0" w:line="240" w:lineRule="auto"/>
                    <w:jc w:val="center"/>
                    <w:rPr>
                      <w:rFonts w:cs="Arial"/>
                      <w:color w:val="002060"/>
                    </w:rPr>
                  </w:pPr>
                  <w:r>
                    <w:rPr>
                      <w:rFonts w:cs="Arial"/>
                      <w:color w:val="002060"/>
                    </w:rPr>
                    <w:t>39 ώρες</w:t>
                  </w:r>
                </w:p>
              </w:tc>
            </w:tr>
            <w:tr w:rsidR="009A687B" w:rsidRPr="00DE2BD5" w14:paraId="7B56C36F" w14:textId="77777777" w:rsidTr="00287829">
              <w:tc>
                <w:tcPr>
                  <w:tcW w:w="3919" w:type="dxa"/>
                  <w:tcBorders>
                    <w:top w:val="single" w:sz="4" w:space="0" w:color="auto"/>
                    <w:left w:val="single" w:sz="4" w:space="0" w:color="auto"/>
                    <w:bottom w:val="single" w:sz="4" w:space="0" w:color="auto"/>
                    <w:right w:val="single" w:sz="4" w:space="0" w:color="auto"/>
                  </w:tcBorders>
                </w:tcPr>
                <w:p w14:paraId="225B9581" w14:textId="7E19375E" w:rsidR="009A687B" w:rsidRPr="00287829" w:rsidRDefault="00287829" w:rsidP="009A687B">
                  <w:pPr>
                    <w:spacing w:after="0" w:line="240" w:lineRule="auto"/>
                    <w:rPr>
                      <w:rFonts w:cs="Arial"/>
                      <w:color w:val="002060"/>
                      <w:lang w:val="el-GR"/>
                    </w:rPr>
                  </w:pPr>
                  <w:r>
                    <w:rPr>
                      <w:rFonts w:cs="Arial"/>
                      <w:color w:val="002060"/>
                      <w:lang w:val="el-GR"/>
                    </w:rPr>
                    <w:t>Μελέτη υλικού παραδόσεων</w:t>
                  </w:r>
                </w:p>
              </w:tc>
              <w:tc>
                <w:tcPr>
                  <w:tcW w:w="2551" w:type="dxa"/>
                  <w:tcBorders>
                    <w:top w:val="single" w:sz="4" w:space="0" w:color="auto"/>
                    <w:left w:val="single" w:sz="4" w:space="0" w:color="auto"/>
                    <w:bottom w:val="single" w:sz="4" w:space="0" w:color="auto"/>
                    <w:right w:val="single" w:sz="4" w:space="0" w:color="auto"/>
                  </w:tcBorders>
                </w:tcPr>
                <w:p w14:paraId="2E833A0D" w14:textId="6BF35182" w:rsidR="009A687B" w:rsidRPr="00816882" w:rsidRDefault="00287829" w:rsidP="009A687B">
                  <w:pPr>
                    <w:spacing w:after="0" w:line="240" w:lineRule="auto"/>
                    <w:jc w:val="center"/>
                    <w:rPr>
                      <w:rFonts w:cs="Arial"/>
                      <w:color w:val="002060"/>
                    </w:rPr>
                  </w:pPr>
                  <w:r>
                    <w:rPr>
                      <w:rFonts w:cs="Arial"/>
                      <w:color w:val="002060"/>
                    </w:rPr>
                    <w:t>39 ώρες</w:t>
                  </w:r>
                </w:p>
              </w:tc>
            </w:tr>
            <w:tr w:rsidR="009A687B" w:rsidRPr="00DE2BD5" w14:paraId="005B66B0" w14:textId="77777777" w:rsidTr="00287829">
              <w:tc>
                <w:tcPr>
                  <w:tcW w:w="3919" w:type="dxa"/>
                  <w:tcBorders>
                    <w:top w:val="single" w:sz="4" w:space="0" w:color="auto"/>
                    <w:left w:val="single" w:sz="4" w:space="0" w:color="auto"/>
                    <w:bottom w:val="single" w:sz="4" w:space="0" w:color="auto"/>
                    <w:right w:val="single" w:sz="4" w:space="0" w:color="auto"/>
                  </w:tcBorders>
                </w:tcPr>
                <w:p w14:paraId="4A947ACD" w14:textId="1F657DF8" w:rsidR="009A687B" w:rsidRPr="009A687B" w:rsidRDefault="00287829" w:rsidP="009A687B">
                  <w:pPr>
                    <w:spacing w:after="0" w:line="240" w:lineRule="auto"/>
                    <w:rPr>
                      <w:rFonts w:cs="Arial"/>
                      <w:color w:val="002060"/>
                      <w:lang w:val="el-GR"/>
                    </w:rPr>
                  </w:pPr>
                  <w:r>
                    <w:rPr>
                      <w:rFonts w:cs="Arial"/>
                      <w:color w:val="002060"/>
                      <w:lang w:val="el-GR"/>
                    </w:rPr>
                    <w:t>Μελέτη βιβλιογραφικών πηγών</w:t>
                  </w:r>
                </w:p>
              </w:tc>
              <w:tc>
                <w:tcPr>
                  <w:tcW w:w="2551" w:type="dxa"/>
                  <w:tcBorders>
                    <w:top w:val="single" w:sz="4" w:space="0" w:color="auto"/>
                    <w:left w:val="single" w:sz="4" w:space="0" w:color="auto"/>
                    <w:bottom w:val="single" w:sz="4" w:space="0" w:color="auto"/>
                    <w:right w:val="single" w:sz="4" w:space="0" w:color="auto"/>
                  </w:tcBorders>
                </w:tcPr>
                <w:p w14:paraId="2386AB03" w14:textId="2739C2EA" w:rsidR="009A687B" w:rsidRPr="00DD3621" w:rsidRDefault="00287829" w:rsidP="009A687B">
                  <w:pPr>
                    <w:spacing w:after="0" w:line="240" w:lineRule="auto"/>
                    <w:jc w:val="center"/>
                    <w:rPr>
                      <w:rFonts w:cs="Arial"/>
                      <w:color w:val="002060"/>
                      <w:lang w:val="el-GR"/>
                    </w:rPr>
                  </w:pPr>
                  <w:r>
                    <w:rPr>
                      <w:rFonts w:cs="Arial"/>
                      <w:color w:val="002060"/>
                      <w:lang w:val="el-GR"/>
                    </w:rPr>
                    <w:t>50 ώρες</w:t>
                  </w:r>
                </w:p>
              </w:tc>
            </w:tr>
            <w:tr w:rsidR="009A687B" w:rsidRPr="00DE2BD5" w14:paraId="7A946770" w14:textId="77777777" w:rsidTr="00287829">
              <w:tc>
                <w:tcPr>
                  <w:tcW w:w="3919" w:type="dxa"/>
                  <w:tcBorders>
                    <w:top w:val="single" w:sz="4" w:space="0" w:color="auto"/>
                    <w:left w:val="single" w:sz="4" w:space="0" w:color="auto"/>
                    <w:bottom w:val="single" w:sz="4" w:space="0" w:color="auto"/>
                    <w:right w:val="single" w:sz="4" w:space="0" w:color="auto"/>
                  </w:tcBorders>
                </w:tcPr>
                <w:p w14:paraId="4D7F242F" w14:textId="6A7F9A82" w:rsidR="009A687B" w:rsidRPr="00287829" w:rsidRDefault="00287829" w:rsidP="009A687B">
                  <w:pPr>
                    <w:spacing w:after="0" w:line="240" w:lineRule="auto"/>
                    <w:rPr>
                      <w:rFonts w:cs="Arial"/>
                      <w:color w:val="002060"/>
                    </w:rPr>
                  </w:pPr>
                  <w:r>
                    <w:rPr>
                      <w:rFonts w:cs="Arial"/>
                      <w:color w:val="002060"/>
                    </w:rPr>
                    <w:t>Επίλυση και υποβολή κατ’ οίκον εργασιών</w:t>
                  </w:r>
                </w:p>
              </w:tc>
              <w:tc>
                <w:tcPr>
                  <w:tcW w:w="2551" w:type="dxa"/>
                  <w:tcBorders>
                    <w:top w:val="single" w:sz="4" w:space="0" w:color="auto"/>
                    <w:left w:val="single" w:sz="4" w:space="0" w:color="auto"/>
                    <w:bottom w:val="single" w:sz="4" w:space="0" w:color="auto"/>
                    <w:right w:val="single" w:sz="4" w:space="0" w:color="auto"/>
                  </w:tcBorders>
                </w:tcPr>
                <w:p w14:paraId="219C0C66" w14:textId="466F55CE" w:rsidR="009A687B" w:rsidRPr="00816882" w:rsidRDefault="00287829" w:rsidP="009A687B">
                  <w:pPr>
                    <w:spacing w:after="0" w:line="240" w:lineRule="auto"/>
                    <w:jc w:val="center"/>
                    <w:rPr>
                      <w:rFonts w:cs="Arial"/>
                      <w:color w:val="002060"/>
                    </w:rPr>
                  </w:pPr>
                  <w:r>
                    <w:rPr>
                      <w:rFonts w:cs="Arial"/>
                      <w:color w:val="002060"/>
                    </w:rPr>
                    <w:t>50 ώρες</w:t>
                  </w:r>
                </w:p>
              </w:tc>
            </w:tr>
            <w:tr w:rsidR="009A687B" w:rsidRPr="00DE2BD5" w14:paraId="08AA6E7B" w14:textId="77777777" w:rsidTr="00287829">
              <w:tc>
                <w:tcPr>
                  <w:tcW w:w="3919" w:type="dxa"/>
                  <w:tcBorders>
                    <w:top w:val="single" w:sz="4" w:space="0" w:color="auto"/>
                    <w:left w:val="single" w:sz="4" w:space="0" w:color="auto"/>
                    <w:bottom w:val="single" w:sz="4" w:space="0" w:color="auto"/>
                    <w:right w:val="single" w:sz="4" w:space="0" w:color="auto"/>
                  </w:tcBorders>
                </w:tcPr>
                <w:p w14:paraId="2A513158" w14:textId="269221D9" w:rsidR="009A687B" w:rsidRPr="009A687B" w:rsidRDefault="00287829" w:rsidP="009A687B">
                  <w:pPr>
                    <w:spacing w:after="0" w:line="240" w:lineRule="auto"/>
                    <w:rPr>
                      <w:rFonts w:cs="Arial"/>
                      <w:color w:val="002060"/>
                      <w:lang w:val="el-GR"/>
                    </w:rPr>
                  </w:pPr>
                  <w:r>
                    <w:rPr>
                      <w:rFonts w:cs="Arial"/>
                      <w:color w:val="002060"/>
                      <w:lang w:val="el-GR"/>
                    </w:rPr>
                    <w:t>Προετοιμασία για τελική εξέταση</w:t>
                  </w:r>
                </w:p>
              </w:tc>
              <w:tc>
                <w:tcPr>
                  <w:tcW w:w="2551" w:type="dxa"/>
                  <w:tcBorders>
                    <w:top w:val="single" w:sz="4" w:space="0" w:color="auto"/>
                    <w:left w:val="single" w:sz="4" w:space="0" w:color="auto"/>
                    <w:bottom w:val="single" w:sz="4" w:space="0" w:color="auto"/>
                    <w:right w:val="single" w:sz="4" w:space="0" w:color="auto"/>
                  </w:tcBorders>
                </w:tcPr>
                <w:p w14:paraId="07DEC7FA" w14:textId="14E37068" w:rsidR="009A687B" w:rsidRPr="00816882" w:rsidRDefault="00287829" w:rsidP="009A687B">
                  <w:pPr>
                    <w:spacing w:after="0" w:line="240" w:lineRule="auto"/>
                    <w:jc w:val="center"/>
                    <w:rPr>
                      <w:rFonts w:cs="Arial"/>
                      <w:color w:val="002060"/>
                    </w:rPr>
                  </w:pPr>
                  <w:r>
                    <w:rPr>
                      <w:rFonts w:cs="Arial"/>
                      <w:color w:val="002060"/>
                    </w:rPr>
                    <w:t>9,5 ώρες</w:t>
                  </w:r>
                </w:p>
              </w:tc>
            </w:tr>
            <w:tr w:rsidR="009A687B" w:rsidRPr="00DE2BD5" w14:paraId="3EA863A2" w14:textId="77777777" w:rsidTr="00287829">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9A687B" w:rsidRDefault="009A687B" w:rsidP="009A687B">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287829">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287829">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2878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287829">
                  <w:pPr>
                    <w:spacing w:after="0" w:line="240" w:lineRule="auto"/>
                    <w:rPr>
                      <w:rFonts w:cs="Arial"/>
                      <w:i/>
                      <w:sz w:val="16"/>
                      <w:szCs w:val="16"/>
                    </w:rPr>
                  </w:pPr>
                </w:p>
              </w:tc>
            </w:tr>
            <w:tr w:rsidR="003F26D6" w:rsidRPr="00DE2BD5" w14:paraId="09F8BA29" w14:textId="77777777" w:rsidTr="00287829">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2878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287829">
                  <w:pPr>
                    <w:spacing w:after="0" w:line="240" w:lineRule="auto"/>
                    <w:jc w:val="center"/>
                    <w:rPr>
                      <w:rFonts w:cs="Arial"/>
                      <w:sz w:val="20"/>
                      <w:szCs w:val="20"/>
                    </w:rPr>
                  </w:pPr>
                </w:p>
              </w:tc>
            </w:tr>
            <w:tr w:rsidR="003F26D6" w:rsidRPr="00B419A8" w14:paraId="39797DCC" w14:textId="77777777" w:rsidTr="00287829">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287829">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287829">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48F9D40D" w:rsidR="003F26D6" w:rsidRPr="00AD2537" w:rsidRDefault="00287829" w:rsidP="00287829">
                  <w:pPr>
                    <w:spacing w:after="0" w:line="240" w:lineRule="auto"/>
                    <w:jc w:val="center"/>
                    <w:rPr>
                      <w:rFonts w:cs="Arial"/>
                      <w:b/>
                      <w:i/>
                      <w:sz w:val="20"/>
                      <w:szCs w:val="20"/>
                      <w:lang w:val="el-GR"/>
                    </w:rPr>
                  </w:pPr>
                  <w:r>
                    <w:rPr>
                      <w:rFonts w:cs="Arial"/>
                      <w:b/>
                      <w:i/>
                      <w:sz w:val="20"/>
                      <w:szCs w:val="20"/>
                      <w:lang w:val="el-GR"/>
                    </w:rPr>
                    <w:t>187,5 ώρες</w:t>
                  </w:r>
                </w:p>
              </w:tc>
            </w:tr>
          </w:tbl>
          <w:p w14:paraId="04DBDD7F" w14:textId="77777777" w:rsidR="003F26D6" w:rsidRPr="00AD2537" w:rsidRDefault="003F26D6" w:rsidP="00287829">
            <w:pPr>
              <w:spacing w:after="0" w:line="240" w:lineRule="auto"/>
              <w:rPr>
                <w:rFonts w:ascii="Tahoma" w:hAnsi="Tahoma" w:cs="Tahoma"/>
                <w:lang w:val="el-GR"/>
              </w:rPr>
            </w:pPr>
          </w:p>
        </w:tc>
      </w:tr>
      <w:tr w:rsidR="003F26D6" w:rsidRPr="00DD3621" w14:paraId="156E37C6" w14:textId="77777777" w:rsidTr="00287829">
        <w:tc>
          <w:tcPr>
            <w:tcW w:w="3306" w:type="dxa"/>
          </w:tcPr>
          <w:p w14:paraId="2E4E4E34" w14:textId="77777777" w:rsidR="003F26D6" w:rsidRPr="00AD2537" w:rsidRDefault="003F26D6" w:rsidP="00287829">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287829">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287829">
            <w:pPr>
              <w:spacing w:after="0" w:line="240" w:lineRule="auto"/>
              <w:jc w:val="both"/>
              <w:rPr>
                <w:rFonts w:cs="Arial"/>
                <w:i/>
                <w:sz w:val="16"/>
                <w:szCs w:val="16"/>
                <w:lang w:val="el-GR"/>
              </w:rPr>
            </w:pPr>
          </w:p>
          <w:p w14:paraId="7E68D199" w14:textId="77777777" w:rsidR="003F26D6" w:rsidRPr="00AD2537" w:rsidRDefault="003F26D6" w:rsidP="00287829">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287829">
            <w:pPr>
              <w:spacing w:after="0" w:line="240" w:lineRule="auto"/>
              <w:jc w:val="both"/>
              <w:rPr>
                <w:rFonts w:cs="Arial"/>
                <w:i/>
                <w:sz w:val="16"/>
                <w:szCs w:val="16"/>
                <w:lang w:val="el-GR"/>
              </w:rPr>
            </w:pPr>
          </w:p>
          <w:p w14:paraId="5CAED1F9" w14:textId="77777777" w:rsidR="003F26D6" w:rsidRPr="00AD2537" w:rsidRDefault="003F26D6" w:rsidP="00287829">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090FE07" w14:textId="0276B45B" w:rsidR="00287829" w:rsidRPr="004638F7" w:rsidRDefault="00287829" w:rsidP="00287829">
            <w:pPr>
              <w:rPr>
                <w:lang w:val="el-GR"/>
              </w:rPr>
            </w:pPr>
            <w:r>
              <w:rPr>
                <w:lang w:val="el-GR"/>
              </w:rPr>
              <w:lastRenderedPageBreak/>
              <w:t xml:space="preserve">Βάσει των εργασιών που τους ανατίθενται (60%) και της τελικής </w:t>
            </w:r>
            <w:r>
              <w:rPr>
                <w:lang w:val="el-GR"/>
              </w:rPr>
              <w:lastRenderedPageBreak/>
              <w:t>γραπτής εξετάσεως (40%).</w:t>
            </w:r>
            <w:r w:rsidR="004638F7">
              <w:rPr>
                <w:lang w:val="el-GR"/>
              </w:rPr>
              <w:t>.</w:t>
            </w:r>
          </w:p>
        </w:tc>
      </w:tr>
    </w:tbl>
    <w:p w14:paraId="405E699E" w14:textId="5F12E909"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287829">
        <w:tc>
          <w:tcPr>
            <w:tcW w:w="10031" w:type="dxa"/>
          </w:tcPr>
          <w:p w14:paraId="0422CDC1" w14:textId="7366B029" w:rsidR="009042E6" w:rsidRPr="009042E6" w:rsidRDefault="009042E6" w:rsidP="009042E6">
            <w:pPr>
              <w:spacing w:after="0" w:line="240" w:lineRule="auto"/>
              <w:rPr>
                <w:rFonts w:cs="Times New Roman"/>
                <w:lang w:val="el-GR"/>
              </w:rPr>
            </w:pPr>
            <w:r w:rsidRPr="009042E6">
              <w:rPr>
                <w:rFonts w:cs="Times New Roman"/>
              </w:rPr>
              <w:t>(</w:t>
            </w:r>
            <w:r w:rsidRPr="009042E6">
              <w:rPr>
                <w:rFonts w:cs="Times New Roman"/>
                <w:i/>
                <w:lang w:val="el-GR"/>
              </w:rPr>
              <w:t>ενδεικτική, τους ανατίθεται επίσης η μελέτη εργασιών από διεθνή περιοδικά</w:t>
            </w:r>
            <w:r w:rsidR="00B56567">
              <w:rPr>
                <w:rFonts w:cs="Times New Roman"/>
                <w:i/>
                <w:lang w:val="el-GR"/>
              </w:rPr>
              <w:t xml:space="preserve"> και σημειώσεων για το μάθημα που έχουν ετοιμασθεί από τον διδάσκοντα</w:t>
            </w:r>
            <w:r w:rsidRPr="009042E6">
              <w:rPr>
                <w:rFonts w:cs="Times New Roman"/>
                <w:lang w:val="el-GR"/>
              </w:rPr>
              <w:t>)</w:t>
            </w:r>
          </w:p>
          <w:p w14:paraId="463C184A" w14:textId="77777777" w:rsidR="009042E6" w:rsidRDefault="009042E6" w:rsidP="009042E6">
            <w:pPr>
              <w:numPr>
                <w:ilvl w:val="0"/>
                <w:numId w:val="26"/>
              </w:numPr>
              <w:spacing w:after="0" w:line="240" w:lineRule="auto"/>
              <w:jc w:val="both"/>
              <w:rPr>
                <w:rFonts w:cs="Times New Roman"/>
                <w:sz w:val="24"/>
              </w:rPr>
            </w:pPr>
            <w:r>
              <w:rPr>
                <w:rFonts w:cs="Times New Roman"/>
              </w:rPr>
              <w:t xml:space="preserve">Boiten, W., </w:t>
            </w:r>
            <w:r>
              <w:rPr>
                <w:rFonts w:cs="Times New Roman"/>
                <w:b/>
              </w:rPr>
              <w:t>Hydrometry</w:t>
            </w:r>
            <w:r>
              <w:rPr>
                <w:rFonts w:cs="Times New Roman"/>
              </w:rPr>
              <w:t>, IHE Delft Lecture Note Series, A.A. Balkema, Rotterdam, 2000.</w:t>
            </w:r>
          </w:p>
          <w:p w14:paraId="0A7CAB0C"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Fischer, H.B; List, E.J., Koh, R.C.Y., Imberger, J. &amp; Brooks N.H., </w:t>
            </w:r>
            <w:r>
              <w:rPr>
                <w:rFonts w:cs="Times New Roman"/>
                <w:b/>
                <w:lang w:val="en-GB"/>
              </w:rPr>
              <w:t>Mixing in inland and coastal waters</w:t>
            </w:r>
            <w:r>
              <w:rPr>
                <w:rFonts w:cs="Times New Roman"/>
                <w:lang w:val="en-GB"/>
              </w:rPr>
              <w:t>, Academic Press, New York, 1979.</w:t>
            </w:r>
          </w:p>
          <w:p w14:paraId="6BBAAEDE"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Harleman, D.R.F., “The past and future of environmental Hydraulics as applied to waste treatment and disposal in marine waters”, </w:t>
            </w:r>
            <w:r>
              <w:rPr>
                <w:rFonts w:cs="Times New Roman"/>
                <w:b/>
                <w:lang w:val="en-GB"/>
              </w:rPr>
              <w:t>Environmental hydraulics</w:t>
            </w:r>
            <w:r>
              <w:rPr>
                <w:rFonts w:cs="Times New Roman"/>
                <w:lang w:val="en-GB"/>
              </w:rPr>
              <w:t>, J.H.W. Lee &amp; Y.K. Cheung (eds.), A.A. Balkema, Rotterdam, 1991.</w:t>
            </w:r>
          </w:p>
          <w:p w14:paraId="73D36DBC"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Herschy R.W. (ed.), </w:t>
            </w:r>
            <w:r>
              <w:rPr>
                <w:rFonts w:cs="Times New Roman"/>
                <w:b/>
                <w:lang w:val="en-GB"/>
              </w:rPr>
              <w:t>Hydrometry: Principles and practices</w:t>
            </w:r>
            <w:r>
              <w:rPr>
                <w:rFonts w:cs="Times New Roman"/>
                <w:lang w:val="en-GB"/>
              </w:rPr>
              <w:t>, Second Edition, J. Wiley &amp; Sons, Chichester, 1999.</w:t>
            </w:r>
          </w:p>
          <w:p w14:paraId="1125C581"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Liggett, J.A., </w:t>
            </w:r>
            <w:r>
              <w:rPr>
                <w:rFonts w:cs="Times New Roman"/>
                <w:b/>
                <w:lang w:val="en-GB"/>
              </w:rPr>
              <w:t>Fluid mechanics</w:t>
            </w:r>
            <w:r>
              <w:rPr>
                <w:rFonts w:cs="Times New Roman"/>
                <w:lang w:val="en-GB"/>
              </w:rPr>
              <w:t>, McGraw-Hill, Inc., New York, 1994.</w:t>
            </w:r>
          </w:p>
          <w:p w14:paraId="7116913E"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Müller, A. (ed.), </w:t>
            </w:r>
            <w:r>
              <w:rPr>
                <w:rFonts w:cs="Times New Roman"/>
                <w:b/>
                <w:lang w:val="en-GB"/>
              </w:rPr>
              <w:t xml:space="preserve">Discharge and velocity measurements, </w:t>
            </w:r>
            <w:r>
              <w:rPr>
                <w:rFonts w:cs="Times New Roman"/>
                <w:lang w:val="en-GB"/>
              </w:rPr>
              <w:t>IAHR Proc., Short Course, Zurich 26-28 August 1987, A.A. Balkema, Rotterdam, 1988.</w:t>
            </w:r>
          </w:p>
          <w:p w14:paraId="09CEFE40"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Patankar, S.V. Spalding, D.B., </w:t>
            </w:r>
            <w:r>
              <w:rPr>
                <w:rFonts w:cs="Times New Roman"/>
                <w:b/>
                <w:lang w:val="en-GB"/>
              </w:rPr>
              <w:t>Heat and mass transfer in boundary layers</w:t>
            </w:r>
            <w:r>
              <w:rPr>
                <w:rFonts w:cs="Times New Roman"/>
                <w:lang w:val="en-GB"/>
              </w:rPr>
              <w:t>, Second Edition, Intertext, London, 1970.</w:t>
            </w:r>
          </w:p>
          <w:p w14:paraId="64FC8124"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Rastogi, A.K. &amp; Rodi, W., “Predictions of heat and mass transfer in open channels”, </w:t>
            </w:r>
            <w:r>
              <w:rPr>
                <w:rFonts w:cs="Times New Roman"/>
                <w:b/>
                <w:lang w:val="en-GB"/>
              </w:rPr>
              <w:t>J. Hydr. Div.</w:t>
            </w:r>
            <w:r>
              <w:rPr>
                <w:rFonts w:cs="Times New Roman"/>
                <w:lang w:val="en-GB"/>
              </w:rPr>
              <w:t>, ASCE, Vol. 104, No HY3, 1978.</w:t>
            </w:r>
          </w:p>
          <w:p w14:paraId="45F31C24"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Rich, L.G., </w:t>
            </w:r>
            <w:r>
              <w:rPr>
                <w:rFonts w:cs="Times New Roman"/>
                <w:b/>
                <w:lang w:val="en-GB"/>
              </w:rPr>
              <w:t>Environmental systems engineering</w:t>
            </w:r>
            <w:r>
              <w:rPr>
                <w:rFonts w:cs="Times New Roman"/>
                <w:lang w:val="en-GB"/>
              </w:rPr>
              <w:t>, McGraw-Hill, New York, 1973.</w:t>
            </w:r>
          </w:p>
          <w:p w14:paraId="1A8B77A8"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Rodi, W., </w:t>
            </w:r>
            <w:r>
              <w:rPr>
                <w:rFonts w:cs="Times New Roman"/>
                <w:b/>
                <w:lang w:val="en-GB"/>
              </w:rPr>
              <w:t>Turbulence models and their application to hydralics: A state – of – the – art review</w:t>
            </w:r>
            <w:r>
              <w:rPr>
                <w:rFonts w:cs="Times New Roman"/>
                <w:lang w:val="en-GB"/>
              </w:rPr>
              <w:t>, Third Edition, IAHR Monograph, A.A. Balkema, Rotterdam, 1993.</w:t>
            </w:r>
          </w:p>
          <w:p w14:paraId="737A350E" w14:textId="77777777" w:rsidR="009042E6" w:rsidRDefault="009042E6" w:rsidP="009042E6">
            <w:pPr>
              <w:numPr>
                <w:ilvl w:val="0"/>
                <w:numId w:val="26"/>
              </w:numPr>
              <w:spacing w:after="0" w:line="240" w:lineRule="auto"/>
              <w:jc w:val="both"/>
              <w:rPr>
                <w:rFonts w:cs="Times New Roman"/>
                <w:lang w:val="de-DE"/>
              </w:rPr>
            </w:pPr>
            <w:r>
              <w:rPr>
                <w:rFonts w:cs="Times New Roman"/>
                <w:lang w:val="en-GB"/>
              </w:rPr>
              <w:t>V</w:t>
            </w:r>
            <w:r>
              <w:rPr>
                <w:rFonts w:cs="Times New Roman"/>
                <w:lang w:val="de-DE"/>
              </w:rPr>
              <w:t xml:space="preserve">reugdenhil, C.B., </w:t>
            </w:r>
            <w:r>
              <w:rPr>
                <w:rFonts w:cs="Times New Roman"/>
                <w:b/>
                <w:lang w:val="de-DE"/>
              </w:rPr>
              <w:t>Computational hydraulics: An introduction</w:t>
            </w:r>
            <w:r>
              <w:rPr>
                <w:rFonts w:cs="Times New Roman"/>
                <w:lang w:val="de-DE"/>
              </w:rPr>
              <w:t>, Springer – Verlag, Berlin, 1989.</w:t>
            </w:r>
          </w:p>
          <w:p w14:paraId="32524FCD"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Yannopoulos, P.C., Demetracopoulos A.C., “Contributions towards the prediction of velocity distribution in open channel flows”, Proc. Intl. Conf. Comp. Methods in Water Resour. XII, Crete, Greece June 1998, </w:t>
            </w:r>
            <w:r>
              <w:rPr>
                <w:rFonts w:cs="Times New Roman"/>
                <w:b/>
                <w:lang w:val="en-GB"/>
              </w:rPr>
              <w:t>Computational methods in surface and ground water transport</w:t>
            </w:r>
            <w:r>
              <w:rPr>
                <w:rFonts w:cs="Times New Roman"/>
                <w:lang w:val="en-GB"/>
              </w:rPr>
              <w:t>, V.N. Burganos et al. (eds.), Comp. Mechanics Publ., 1998a.</w:t>
            </w:r>
          </w:p>
          <w:p w14:paraId="1ACC2CBD" w14:textId="77777777" w:rsidR="009042E6" w:rsidRDefault="009042E6" w:rsidP="009042E6">
            <w:pPr>
              <w:numPr>
                <w:ilvl w:val="0"/>
                <w:numId w:val="26"/>
              </w:numPr>
              <w:spacing w:after="0" w:line="240" w:lineRule="auto"/>
              <w:jc w:val="both"/>
              <w:rPr>
                <w:rFonts w:cs="Times New Roman"/>
                <w:lang w:val="en-GB"/>
              </w:rPr>
            </w:pPr>
            <w:r>
              <w:rPr>
                <w:rFonts w:cs="Times New Roman"/>
                <w:lang w:val="en-GB"/>
              </w:rPr>
              <w:t xml:space="preserve">Yannopoulos, P.C., Demetracopoulos, A.C., “Comparison of two turbulence models for flow and mass transport computations in streams”, Proc. Intl. Conf., Halkidiki, Greece, July 1998, </w:t>
            </w:r>
            <w:r>
              <w:rPr>
                <w:rFonts w:cs="Times New Roman"/>
                <w:b/>
                <w:lang w:val="en-GB"/>
              </w:rPr>
              <w:t>Protection and restoration of the environment IV</w:t>
            </w:r>
            <w:r>
              <w:rPr>
                <w:rFonts w:cs="Times New Roman"/>
                <w:lang w:val="en-GB"/>
              </w:rPr>
              <w:t>, K.L. Katsifarakis et al. (eds.), 1998b.</w:t>
            </w:r>
          </w:p>
          <w:p w14:paraId="42808C32" w14:textId="77777777" w:rsidR="003F26D6" w:rsidRPr="004A2675" w:rsidRDefault="003F26D6" w:rsidP="009042E6">
            <w:pPr>
              <w:pStyle w:val="1"/>
              <w:spacing w:after="0" w:line="240" w:lineRule="auto"/>
              <w:ind w:left="0"/>
              <w:jc w:val="both"/>
              <w:rPr>
                <w:rFonts w:cs="Arial"/>
                <w:sz w:val="24"/>
                <w:szCs w:val="24"/>
              </w:rPr>
            </w:pPr>
          </w:p>
        </w:tc>
      </w:tr>
    </w:tbl>
    <w:p w14:paraId="086C004E" w14:textId="77777777" w:rsidR="003F26D6" w:rsidRPr="004A2675" w:rsidRDefault="003F26D6" w:rsidP="003F26D6">
      <w:pPr>
        <w:spacing w:after="0" w:line="240" w:lineRule="auto"/>
        <w:jc w:val="both"/>
        <w:rPr>
          <w:rFonts w:ascii="Cambria" w:hAnsi="Cambria"/>
          <w:sz w:val="20"/>
          <w:szCs w:val="24"/>
          <w:lang w:val="el-GR"/>
        </w:rPr>
      </w:pPr>
    </w:p>
    <w:p w14:paraId="32547845" w14:textId="77777777" w:rsidR="003F26D6" w:rsidRDefault="003F26D6" w:rsidP="003F26D6">
      <w:pPr>
        <w:spacing w:after="0" w:line="240" w:lineRule="auto"/>
        <w:rPr>
          <w:rFonts w:ascii="Times New Roman" w:hAnsi="Times New Roman"/>
          <w:sz w:val="24"/>
          <w:szCs w:val="24"/>
          <w:lang w:val="el-GR"/>
        </w:rPr>
      </w:pPr>
    </w:p>
    <w:p w14:paraId="10103D17" w14:textId="77777777" w:rsidR="0039160F" w:rsidRPr="004A2675" w:rsidRDefault="0039160F" w:rsidP="00353664">
      <w:pPr>
        <w:rPr>
          <w:lang w:val="el-GR"/>
        </w:rPr>
      </w:pPr>
    </w:p>
    <w:sectPr w:rsidR="0039160F" w:rsidRPr="004A267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71D9" w14:textId="77777777" w:rsidR="00F60D75" w:rsidRDefault="00F60D75" w:rsidP="00BC25EE">
      <w:pPr>
        <w:spacing w:after="0" w:line="240" w:lineRule="auto"/>
      </w:pPr>
      <w:r>
        <w:separator/>
      </w:r>
    </w:p>
  </w:endnote>
  <w:endnote w:type="continuationSeparator" w:id="0">
    <w:p w14:paraId="7FD41495" w14:textId="77777777" w:rsidR="00F60D75" w:rsidRDefault="00F60D75"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0D1" w14:textId="77777777" w:rsidR="00482151" w:rsidRPr="00246C24" w:rsidRDefault="00482151"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Pr>
        <w:rFonts w:eastAsiaTheme="majorEastAsia" w:cstheme="majorBidi"/>
        <w:sz w:val="18"/>
        <w:szCs w:val="18"/>
        <w:lang w:val="el-GR"/>
      </w:rPr>
      <w:t>Πάτρα, Ιούλιος  2018</w:t>
    </w:r>
    <w:r>
      <w:rPr>
        <w:rFonts w:eastAsiaTheme="majorEastAsia" w:cstheme="majorBidi"/>
        <w:sz w:val="18"/>
        <w:szCs w:val="18"/>
        <w:lang w:val="el-GR"/>
      </w:rPr>
      <w:tab/>
    </w:r>
    <w:r>
      <w:rPr>
        <w:rFonts w:eastAsiaTheme="majorEastAsia" w:cstheme="majorBidi"/>
        <w:sz w:val="18"/>
        <w:szCs w:val="18"/>
        <w:lang w:val="el-GR"/>
      </w:rPr>
      <w:ptab w:relativeTo="margin" w:alignment="right" w:leader="none"/>
    </w:r>
    <w:r>
      <w:rPr>
        <w:rFonts w:eastAsiaTheme="majorEastAsia" w:cstheme="majorBidi"/>
        <w:sz w:val="18"/>
        <w:szCs w:val="18"/>
        <w:lang w:val="el-GR"/>
      </w:rPr>
      <w:t xml:space="preserve">Σελίδα </w:t>
    </w:r>
    <w:r>
      <w:rPr>
        <w:rFonts w:eastAsiaTheme="majorEastAsia" w:cstheme="majorBidi"/>
        <w:sz w:val="18"/>
        <w:szCs w:val="18"/>
        <w:lang w:val="el-GR"/>
      </w:rPr>
      <w:fldChar w:fldCharType="begin"/>
    </w:r>
    <w:r>
      <w:rPr>
        <w:rFonts w:eastAsiaTheme="majorEastAsia" w:cstheme="majorBidi"/>
        <w:sz w:val="18"/>
        <w:szCs w:val="18"/>
        <w:lang w:val="el-GR"/>
      </w:rPr>
      <w:instrText xml:space="preserve"> PAGE  \* Arabic  \* MERGEFORMAT </w:instrText>
    </w:r>
    <w:r>
      <w:rPr>
        <w:rFonts w:eastAsiaTheme="majorEastAsia" w:cstheme="majorBidi"/>
        <w:sz w:val="18"/>
        <w:szCs w:val="18"/>
        <w:lang w:val="el-GR"/>
      </w:rPr>
      <w:fldChar w:fldCharType="separate"/>
    </w:r>
    <w:r w:rsidR="005022C8">
      <w:rPr>
        <w:rFonts w:eastAsiaTheme="majorEastAsia" w:cstheme="majorBidi"/>
        <w:noProof/>
        <w:sz w:val="18"/>
        <w:szCs w:val="18"/>
        <w:lang w:val="el-GR"/>
      </w:rPr>
      <w:t>1</w:t>
    </w:r>
    <w:r>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EE59" w14:textId="77777777" w:rsidR="00F60D75" w:rsidRDefault="00F60D75" w:rsidP="00BC25EE">
      <w:pPr>
        <w:spacing w:after="0" w:line="240" w:lineRule="auto"/>
      </w:pPr>
      <w:r>
        <w:separator/>
      </w:r>
    </w:p>
  </w:footnote>
  <w:footnote w:type="continuationSeparator" w:id="0">
    <w:p w14:paraId="4A1BF1E5" w14:textId="77777777" w:rsidR="00F60D75" w:rsidRDefault="00F60D75"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2582E"/>
    <w:multiLevelType w:val="hybridMultilevel"/>
    <w:tmpl w:val="37D2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AC1032"/>
    <w:multiLevelType w:val="hybridMultilevel"/>
    <w:tmpl w:val="1C38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81954DC"/>
    <w:multiLevelType w:val="hybridMultilevel"/>
    <w:tmpl w:val="5288971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5" w15:restartNumberingAfterBreak="0">
    <w:nsid w:val="3FCA57DF"/>
    <w:multiLevelType w:val="hybridMultilevel"/>
    <w:tmpl w:val="6CA80BFA"/>
    <w:lvl w:ilvl="0" w:tplc="2762688E">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15:restartNumberingAfterBreak="0">
    <w:nsid w:val="6B1974FC"/>
    <w:multiLevelType w:val="hybridMultilevel"/>
    <w:tmpl w:val="1A827068"/>
    <w:lvl w:ilvl="0" w:tplc="4D88F39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BA159CB"/>
    <w:multiLevelType w:val="hybridMultilevel"/>
    <w:tmpl w:val="24727C1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17"/>
  </w:num>
  <w:num w:numId="5">
    <w:abstractNumId w:val="10"/>
  </w:num>
  <w:num w:numId="6">
    <w:abstractNumId w:val="28"/>
  </w:num>
  <w:num w:numId="7">
    <w:abstractNumId w:val="9"/>
  </w:num>
  <w:num w:numId="8">
    <w:abstractNumId w:val="8"/>
  </w:num>
  <w:num w:numId="9">
    <w:abstractNumId w:val="27"/>
  </w:num>
  <w:num w:numId="10">
    <w:abstractNumId w:val="0"/>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6"/>
  </w:num>
  <w:num w:numId="16">
    <w:abstractNumId w:val="5"/>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4"/>
  </w:num>
  <w:num w:numId="22">
    <w:abstractNumId w:val="19"/>
  </w:num>
  <w:num w:numId="23">
    <w:abstractNumId w:val="7"/>
  </w:num>
  <w:num w:numId="24">
    <w:abstractNumId w:val="1"/>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5"/>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6FBE"/>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0E97"/>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829"/>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08DB"/>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38F7"/>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2151"/>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2C8"/>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2E6"/>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6567"/>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0D75"/>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F2E40E"/>
  <w15:docId w15:val="{F42C7C30-C8FC-1A4F-94C0-EBCE18A3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7171">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1DCC-F3FA-5F4B-AD4E-AE8C8535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1203</Words>
  <Characters>6863</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8050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Μπούσιας Ευστάθιος</cp:lastModifiedBy>
  <cp:revision>8</cp:revision>
  <cp:lastPrinted>2017-02-21T07:50:00Z</cp:lastPrinted>
  <dcterms:created xsi:type="dcterms:W3CDTF">2021-09-24T09:29:00Z</dcterms:created>
  <dcterms:modified xsi:type="dcterms:W3CDTF">2021-09-28T14:45:00Z</dcterms:modified>
  <cp:category/>
</cp:coreProperties>
</file>