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D84B" w14:textId="77777777" w:rsidR="00AF1309" w:rsidRPr="00AF1309" w:rsidRDefault="00AF1309" w:rsidP="00AF1309">
      <w:pPr>
        <w:spacing w:before="120" w:after="0"/>
        <w:ind w:firstLine="357"/>
        <w:jc w:val="center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AF1309">
        <w:rPr>
          <w:rFonts w:ascii="Calibri Light" w:eastAsia="Times New Roman" w:hAnsi="Calibri Light" w:cs="Arial"/>
          <w:b/>
          <w:sz w:val="24"/>
          <w:szCs w:val="24"/>
          <w:lang w:val="en-GB"/>
        </w:rPr>
        <w:t>COURSE OUTLINE</w:t>
      </w:r>
    </w:p>
    <w:p w14:paraId="225478C2" w14:textId="77777777" w:rsidR="00AF1309" w:rsidRPr="00AF1309" w:rsidRDefault="00AF1309" w:rsidP="00AF1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439"/>
        <w:gridCol w:w="993"/>
        <w:gridCol w:w="1208"/>
        <w:gridCol w:w="351"/>
        <w:gridCol w:w="1240"/>
      </w:tblGrid>
      <w:tr w:rsidR="00AF1309" w:rsidRPr="00AF1309" w14:paraId="31E9DA9B" w14:textId="77777777" w:rsidTr="007D5117">
        <w:trPr>
          <w:trHeight w:val="144"/>
        </w:trPr>
        <w:tc>
          <w:tcPr>
            <w:tcW w:w="3205" w:type="dxa"/>
            <w:shd w:val="clear" w:color="auto" w:fill="D0CECE"/>
          </w:tcPr>
          <w:p w14:paraId="1DA97735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SCHOOLS</w:t>
            </w:r>
          </w:p>
        </w:tc>
        <w:tc>
          <w:tcPr>
            <w:tcW w:w="5231" w:type="dxa"/>
            <w:gridSpan w:val="5"/>
          </w:tcPr>
          <w:p w14:paraId="094EDFBC" w14:textId="5286E41D" w:rsidR="00AF1309" w:rsidRPr="00C5504E" w:rsidRDefault="007D5117" w:rsidP="00C5504E">
            <w:pPr>
              <w:pStyle w:val="Heading2"/>
              <w:shd w:val="clear" w:color="auto" w:fill="F1F1F1"/>
              <w:spacing w:before="0" w:line="240" w:lineRule="auto"/>
              <w:textAlignment w:val="baseline"/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>School</w:t>
            </w:r>
            <w:proofErr w:type="spellEnd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>of</w:t>
            </w:r>
            <w:proofErr w:type="spellEnd"/>
            <w:r w:rsidRPr="007D5117">
              <w:rPr>
                <w:rFonts w:asciiTheme="minorHAnsi" w:eastAsia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C5504E">
              <w:rPr>
                <w:rFonts w:asciiTheme="minorHAnsi" w:eastAsiaTheme="minorHAnsi" w:hAnsiTheme="minorHAnsi" w:cs="Arial"/>
                <w:color w:val="auto"/>
                <w:sz w:val="20"/>
                <w:szCs w:val="20"/>
                <w:lang w:val="en-GB"/>
              </w:rPr>
              <w:t>Engineering</w:t>
            </w:r>
          </w:p>
        </w:tc>
      </w:tr>
      <w:tr w:rsidR="00AF1309" w:rsidRPr="009B4041" w14:paraId="529D335D" w14:textId="77777777" w:rsidTr="00AF1309">
        <w:tc>
          <w:tcPr>
            <w:tcW w:w="3205" w:type="dxa"/>
            <w:shd w:val="clear" w:color="auto" w:fill="D0CECE"/>
          </w:tcPr>
          <w:p w14:paraId="737445B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ACADEMIC UNIT</w:t>
            </w: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/</w:t>
            </w: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5231" w:type="dxa"/>
            <w:gridSpan w:val="5"/>
          </w:tcPr>
          <w:p w14:paraId="4EA2B240" w14:textId="41415912" w:rsidR="00AF1309" w:rsidRPr="00C5504E" w:rsidRDefault="00093BB0" w:rsidP="00C5504E">
            <w:pPr>
              <w:pStyle w:val="Heading4"/>
              <w:rPr>
                <w:rFonts w:asciiTheme="minorHAnsi" w:eastAsiaTheme="minorHAnsi" w:hAnsiTheme="minorHAnsi" w:cs="Arial"/>
                <w:b w:val="0"/>
                <w:bCs w:val="0"/>
                <w:sz w:val="20"/>
                <w:szCs w:val="20"/>
                <w:lang w:val="en-GB" w:eastAsia="en-US"/>
              </w:rPr>
            </w:pPr>
            <w:hyperlink r:id="rId6" w:history="1">
              <w:proofErr w:type="spellStart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>Department</w:t>
              </w:r>
              <w:proofErr w:type="spellEnd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>of</w:t>
              </w:r>
              <w:proofErr w:type="spellEnd"/>
              <w:r w:rsidR="007D5117" w:rsidRPr="007D5117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eastAsia="en-US"/>
                </w:rPr>
                <w:t xml:space="preserve"> </w:t>
              </w:r>
              <w:r w:rsidR="00C5504E">
                <w:rPr>
                  <w:rFonts w:asciiTheme="minorHAnsi" w:eastAsiaTheme="minorHAnsi" w:hAnsiTheme="minorHAnsi" w:cs="Arial"/>
                  <w:b w:val="0"/>
                  <w:bCs w:val="0"/>
                  <w:sz w:val="20"/>
                  <w:szCs w:val="20"/>
                  <w:lang w:val="en-GB" w:eastAsia="en-US"/>
                </w:rPr>
                <w:t>Civil</w:t>
              </w:r>
            </w:hyperlink>
            <w:r w:rsidR="00C5504E">
              <w:rPr>
                <w:rFonts w:asciiTheme="minorHAnsi" w:eastAsiaTheme="minorHAnsi" w:hAnsiTheme="minorHAnsi" w:cs="Arial"/>
                <w:b w:val="0"/>
                <w:bCs w:val="0"/>
                <w:sz w:val="20"/>
                <w:szCs w:val="20"/>
                <w:lang w:val="en-GB" w:eastAsia="en-US"/>
              </w:rPr>
              <w:t xml:space="preserve"> Engineering</w:t>
            </w:r>
          </w:p>
        </w:tc>
      </w:tr>
      <w:tr w:rsidR="00AF1309" w:rsidRPr="00093BB0" w14:paraId="44F33CD2" w14:textId="77777777" w:rsidTr="00AF1309">
        <w:tc>
          <w:tcPr>
            <w:tcW w:w="3205" w:type="dxa"/>
            <w:shd w:val="clear" w:color="auto" w:fill="D0CECE"/>
          </w:tcPr>
          <w:p w14:paraId="73C8691F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n-US"/>
              </w:rPr>
            </w:pPr>
            <w:r w:rsidRPr="00AF1309"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  <w:lang w:val="en-US"/>
              </w:rPr>
              <w:t>TITLE OF MASTER’S DEGREE</w:t>
            </w:r>
          </w:p>
        </w:tc>
        <w:tc>
          <w:tcPr>
            <w:tcW w:w="5231" w:type="dxa"/>
            <w:gridSpan w:val="5"/>
          </w:tcPr>
          <w:p w14:paraId="6A75D181" w14:textId="07194936" w:rsidR="00AF1309" w:rsidRPr="009462E6" w:rsidRDefault="00754A89" w:rsidP="00754A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462E6">
              <w:rPr>
                <w:rFonts w:asciiTheme="minorHAnsi" w:hAnsiTheme="minorHAnsi"/>
                <w:sz w:val="20"/>
                <w:szCs w:val="20"/>
                <w:lang w:val="en-US"/>
              </w:rPr>
              <w:t>Resilient, Sustainable and Smart Civil Infrastructures</w:t>
            </w:r>
          </w:p>
        </w:tc>
      </w:tr>
      <w:tr w:rsidR="00AF1309" w:rsidRPr="00AF1309" w14:paraId="13AFDFBE" w14:textId="77777777" w:rsidTr="00AF1309">
        <w:tc>
          <w:tcPr>
            <w:tcW w:w="3205" w:type="dxa"/>
            <w:shd w:val="clear" w:color="auto" w:fill="D0CECE"/>
          </w:tcPr>
          <w:p w14:paraId="427120E7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14:paraId="090804E1" w14:textId="77777777" w:rsidR="00AF1309" w:rsidRPr="002D3524" w:rsidRDefault="00AF1309" w:rsidP="00AF130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AF1309" w:rsidRPr="00AF1309" w14:paraId="6847D344" w14:textId="77777777" w:rsidTr="00AF1309">
        <w:tc>
          <w:tcPr>
            <w:tcW w:w="3205" w:type="dxa"/>
            <w:shd w:val="clear" w:color="auto" w:fill="D0CECE"/>
          </w:tcPr>
          <w:p w14:paraId="5D2731BF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439" w:type="dxa"/>
          </w:tcPr>
          <w:p w14:paraId="43AC4F4B" w14:textId="4F13D14B" w:rsidR="00AF1309" w:rsidRPr="009462E6" w:rsidRDefault="00C5504E" w:rsidP="00AF130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</w:pPr>
            <w:r w:rsidRPr="009462E6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6013</w:t>
            </w:r>
          </w:p>
        </w:tc>
        <w:tc>
          <w:tcPr>
            <w:tcW w:w="2201" w:type="dxa"/>
            <w:gridSpan w:val="2"/>
            <w:shd w:val="clear" w:color="auto" w:fill="D0CECE"/>
          </w:tcPr>
          <w:p w14:paraId="446AC118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14:paraId="4E7E8F2F" w14:textId="634FF13D" w:rsidR="00AF1309" w:rsidRPr="00423447" w:rsidRDefault="00C5504E" w:rsidP="00AF130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</w:pPr>
            <w:r w:rsidRPr="00423447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>1</w:t>
            </w:r>
            <w:r w:rsidRPr="00423447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423447">
              <w:rPr>
                <w:rFonts w:asciiTheme="minorHAnsi" w:eastAsia="Times New Roman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F1309" w:rsidRPr="00C5504E" w14:paraId="21A5D69A" w14:textId="77777777" w:rsidTr="00AF1309">
        <w:trPr>
          <w:trHeight w:val="375"/>
        </w:trPr>
        <w:tc>
          <w:tcPr>
            <w:tcW w:w="3205" w:type="dxa"/>
            <w:shd w:val="clear" w:color="auto" w:fill="D0CECE"/>
            <w:vAlign w:val="center"/>
          </w:tcPr>
          <w:p w14:paraId="2680C5B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Theme="minorHAnsi" w:eastAsia="Times New Roman" w:hAnsiTheme="min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352D3061" w14:textId="0D4FFDDD" w:rsidR="00AF1309" w:rsidRPr="007D5117" w:rsidRDefault="00C5504E" w:rsidP="00AF1309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Optimization Methods</w:t>
            </w:r>
          </w:p>
        </w:tc>
      </w:tr>
      <w:tr w:rsidR="00AF1309" w:rsidRPr="00AF1309" w14:paraId="54AA385E" w14:textId="77777777" w:rsidTr="00AF1309">
        <w:trPr>
          <w:trHeight w:val="196"/>
        </w:trPr>
        <w:tc>
          <w:tcPr>
            <w:tcW w:w="5637" w:type="dxa"/>
            <w:gridSpan w:val="3"/>
            <w:shd w:val="clear" w:color="auto" w:fill="D0CECE"/>
            <w:vAlign w:val="center"/>
          </w:tcPr>
          <w:p w14:paraId="722691DB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</w:tcPr>
          <w:p w14:paraId="4CB67C70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0CECE"/>
            <w:vAlign w:val="center"/>
          </w:tcPr>
          <w:p w14:paraId="0FD0B486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AF1309" w:rsidRPr="00AF1309" w14:paraId="486F9480" w14:textId="77777777" w:rsidTr="00877D9F">
        <w:trPr>
          <w:trHeight w:val="194"/>
        </w:trPr>
        <w:tc>
          <w:tcPr>
            <w:tcW w:w="5637" w:type="dxa"/>
            <w:gridSpan w:val="3"/>
          </w:tcPr>
          <w:p w14:paraId="21415720" w14:textId="22FC59E7" w:rsidR="00AF1309" w:rsidRPr="00911161" w:rsidRDefault="007D5117" w:rsidP="00911161">
            <w:pPr>
              <w:spacing w:after="0"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62B82C75" w14:textId="4611A98B" w:rsidR="00AF1309" w:rsidRPr="00911161" w:rsidRDefault="007D5117" w:rsidP="00911161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14:paraId="4E8E696F" w14:textId="28B98886" w:rsidR="00AF1309" w:rsidRPr="00911161" w:rsidRDefault="007D5117" w:rsidP="00911161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7.5</w:t>
            </w:r>
          </w:p>
        </w:tc>
      </w:tr>
      <w:tr w:rsidR="00AF1309" w:rsidRPr="00AF1309" w14:paraId="77609AA0" w14:textId="77777777" w:rsidTr="00877D9F">
        <w:trPr>
          <w:trHeight w:val="194"/>
        </w:trPr>
        <w:tc>
          <w:tcPr>
            <w:tcW w:w="5637" w:type="dxa"/>
            <w:gridSpan w:val="3"/>
          </w:tcPr>
          <w:p w14:paraId="7BA0CFC8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63503154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16813F28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F1309" w:rsidRPr="00AF1309" w14:paraId="22C745E6" w14:textId="77777777" w:rsidTr="00AF1309">
        <w:trPr>
          <w:trHeight w:val="194"/>
        </w:trPr>
        <w:tc>
          <w:tcPr>
            <w:tcW w:w="5637" w:type="dxa"/>
            <w:gridSpan w:val="3"/>
            <w:shd w:val="clear" w:color="auto" w:fill="D0CECE"/>
          </w:tcPr>
          <w:p w14:paraId="5018D5B3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14:paraId="63CB0B51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40" w:type="dxa"/>
          </w:tcPr>
          <w:p w14:paraId="7F7E13B7" w14:textId="77777777" w:rsidR="00AF1309" w:rsidRPr="00AF1309" w:rsidRDefault="00AF1309" w:rsidP="00AF130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AF1309" w:rsidRPr="00093BB0" w14:paraId="2CCC8DE1" w14:textId="77777777" w:rsidTr="00AF1309">
        <w:trPr>
          <w:trHeight w:val="599"/>
        </w:trPr>
        <w:tc>
          <w:tcPr>
            <w:tcW w:w="3205" w:type="dxa"/>
            <w:shd w:val="clear" w:color="auto" w:fill="D0CECE"/>
          </w:tcPr>
          <w:p w14:paraId="51D14A1E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COURSE TYPE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6515384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14:paraId="7A1C5A99" w14:textId="1CBA68E7" w:rsidR="00AF1309" w:rsidRPr="00754A89" w:rsidRDefault="00754A89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S</w:t>
            </w:r>
            <w:r w:rsidR="007D5117" w:rsidRPr="00754A89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pecialised general knowledge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, skill development</w:t>
            </w:r>
          </w:p>
        </w:tc>
      </w:tr>
      <w:tr w:rsidR="00AF1309" w:rsidRPr="00AF1309" w14:paraId="0D238F9C" w14:textId="77777777" w:rsidTr="00AF1309">
        <w:tc>
          <w:tcPr>
            <w:tcW w:w="3205" w:type="dxa"/>
            <w:shd w:val="clear" w:color="auto" w:fill="D0CECE"/>
          </w:tcPr>
          <w:p w14:paraId="3E6BB29A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PREREQUISITE COURSES:</w:t>
            </w:r>
          </w:p>
          <w:p w14:paraId="44AF8AD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14:paraId="1D6D8211" w14:textId="3AF1CB58" w:rsidR="00AF1309" w:rsidRPr="007D5117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No</w:t>
            </w:r>
          </w:p>
        </w:tc>
      </w:tr>
      <w:tr w:rsidR="00AF1309" w:rsidRPr="007D5117" w14:paraId="2DE5DF46" w14:textId="77777777" w:rsidTr="00AF1309">
        <w:tc>
          <w:tcPr>
            <w:tcW w:w="3205" w:type="dxa"/>
            <w:shd w:val="clear" w:color="auto" w:fill="D0CECE"/>
          </w:tcPr>
          <w:p w14:paraId="28490773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14:paraId="14AF8DF6" w14:textId="6207A750" w:rsidR="00AF1309" w:rsidRPr="00754A89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Greek</w:t>
            </w:r>
            <w:proofErr w:type="spellEnd"/>
            <w:r w:rsidR="00754A89">
              <w:rPr>
                <w:rFonts w:asciiTheme="minorHAnsi" w:eastAsiaTheme="minorHAnsi" w:hAnsiTheme="minorHAnsi" w:cs="Arial"/>
                <w:sz w:val="20"/>
                <w:szCs w:val="20"/>
              </w:rPr>
              <w:t>/</w:t>
            </w:r>
            <w:r w:rsidR="00754A89"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  <w:t>English</w:t>
            </w:r>
          </w:p>
        </w:tc>
      </w:tr>
      <w:tr w:rsidR="00AF1309" w:rsidRPr="007D5117" w14:paraId="6DA486CF" w14:textId="77777777" w:rsidTr="00AF1309">
        <w:tc>
          <w:tcPr>
            <w:tcW w:w="3205" w:type="dxa"/>
            <w:shd w:val="clear" w:color="auto" w:fill="D0CECE"/>
          </w:tcPr>
          <w:p w14:paraId="66B35027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14:paraId="0816CC33" w14:textId="38171277" w:rsidR="00AF1309" w:rsidRPr="007D5117" w:rsidRDefault="007D5117" w:rsidP="00AF130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7D5117">
              <w:rPr>
                <w:rFonts w:asciiTheme="minorHAnsi" w:eastAsiaTheme="minorHAnsi" w:hAnsiTheme="minorHAnsi" w:cs="Arial"/>
                <w:sz w:val="20"/>
                <w:szCs w:val="20"/>
              </w:rPr>
              <w:t>Yes</w:t>
            </w:r>
          </w:p>
        </w:tc>
      </w:tr>
      <w:tr w:rsidR="007D5117" w:rsidRPr="00093BB0" w14:paraId="59ACCA62" w14:textId="77777777" w:rsidTr="00AF1309">
        <w:tc>
          <w:tcPr>
            <w:tcW w:w="3205" w:type="dxa"/>
            <w:shd w:val="clear" w:color="auto" w:fill="D0CECE"/>
          </w:tcPr>
          <w:p w14:paraId="5BD49B93" w14:textId="77777777" w:rsidR="007D5117" w:rsidRPr="00AF1309" w:rsidRDefault="007D5117" w:rsidP="007D5117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14:paraId="0661314B" w14:textId="48B223E5" w:rsidR="007D5117" w:rsidRPr="00754A89" w:rsidRDefault="00C5504E" w:rsidP="007D5117">
            <w:pPr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754A89">
              <w:rPr>
                <w:rStyle w:val="Hyperlink"/>
                <w:rFonts w:asciiTheme="minorHAnsi" w:hAnsiTheme="minorHAnsi" w:cs="Arial"/>
                <w:sz w:val="20"/>
                <w:szCs w:val="20"/>
                <w:lang w:val="en-GB"/>
              </w:rPr>
              <w:t>https://eclass.upatras.gr/courses/CIV1756/</w:t>
            </w:r>
          </w:p>
        </w:tc>
      </w:tr>
    </w:tbl>
    <w:p w14:paraId="54DCFE06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AF1309" w14:paraId="43A16A7B" w14:textId="77777777" w:rsidTr="00AF1309">
        <w:tc>
          <w:tcPr>
            <w:tcW w:w="8472" w:type="dxa"/>
            <w:tcBorders>
              <w:bottom w:val="nil"/>
            </w:tcBorders>
            <w:shd w:val="clear" w:color="auto" w:fill="D0CECE"/>
          </w:tcPr>
          <w:p w14:paraId="3D09FFA6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AF1309" w:rsidRPr="00093BB0" w14:paraId="3376A022" w14:textId="77777777" w:rsidTr="00AF1309">
        <w:tc>
          <w:tcPr>
            <w:tcW w:w="8472" w:type="dxa"/>
            <w:tcBorders>
              <w:top w:val="nil"/>
            </w:tcBorders>
            <w:shd w:val="clear" w:color="auto" w:fill="D0CECE"/>
          </w:tcPr>
          <w:p w14:paraId="227ECF18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The course learning outcomes, specific knowledge, skills and competences of an appropriate level, which the students will acquire with the successful completion of the course are described.</w:t>
            </w:r>
          </w:p>
          <w:p w14:paraId="75DBA076" w14:textId="77777777" w:rsidR="00AF1309" w:rsidRPr="00AF1309" w:rsidRDefault="00AF1309" w:rsidP="00AF1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14:paraId="05A7B96B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14:paraId="0E80FCBD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14:paraId="056CA15A" w14:textId="77777777" w:rsidR="00AF1309" w:rsidRPr="00AF1309" w:rsidRDefault="00AF1309" w:rsidP="00AF130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19"/>
              <w:contextualSpacing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AF1309" w:rsidRPr="00093BB0" w14:paraId="1C2E7A2E" w14:textId="77777777" w:rsidTr="00877D9F">
        <w:tc>
          <w:tcPr>
            <w:tcW w:w="8472" w:type="dxa"/>
          </w:tcPr>
          <w:p w14:paraId="29614535" w14:textId="76FD4609" w:rsidR="00754A89" w:rsidRPr="00754A89" w:rsidRDefault="00754A89" w:rsidP="00754A89">
            <w:pPr>
              <w:spacing w:after="0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By the end of this course</w:t>
            </w: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,</w:t>
            </w:r>
            <w:r w:rsidRPr="00754A89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graduate student will be able to:</w:t>
            </w:r>
          </w:p>
          <w:p w14:paraId="4278F661" w14:textId="171B8D56" w:rsidR="00754A89" w:rsidRPr="00754A89" w:rsidRDefault="00754A89" w:rsidP="00754A89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Design and develop mathematical and computational optimization models related to a number of applications in the </w:t>
            </w:r>
            <w:r w:rsidR="009462E6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disciplines </w:t>
            </w: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of civil engineering, project and operations management</w:t>
            </w:r>
            <w:r w:rsidR="0047336B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,</w:t>
            </w: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operations</w:t>
            </w: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 research.</w:t>
            </w:r>
          </w:p>
          <w:p w14:paraId="3590AF05" w14:textId="1709DA83" w:rsidR="00754A89" w:rsidRPr="00754A89" w:rsidRDefault="00754A89" w:rsidP="00754A89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Implement optimization models in software for </w:t>
            </w:r>
            <w:r w:rsidR="009462E6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problem </w:t>
            </w: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solution.</w:t>
            </w:r>
          </w:p>
          <w:p w14:paraId="0A972D1C" w14:textId="6A58E28D" w:rsidR="00754A89" w:rsidRPr="00754A89" w:rsidRDefault="0047336B" w:rsidP="00754A89">
            <w:pPr>
              <w:pStyle w:val="ListParagraph"/>
              <w:numPr>
                <w:ilvl w:val="1"/>
                <w:numId w:val="27"/>
              </w:numPr>
              <w:spacing w:after="0"/>
              <w:ind w:left="426" w:hanging="284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Evaluate</w:t>
            </w:r>
            <w:r w:rsidR="00754A89"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 comparatively alternative algorithms and optimization tools in relation to the problem under consideration.</w:t>
            </w:r>
          </w:p>
          <w:p w14:paraId="057095F0" w14:textId="77777777" w:rsidR="00AF1309" w:rsidRPr="00093BB0" w:rsidRDefault="00754A89" w:rsidP="0047336B">
            <w:pPr>
              <w:pStyle w:val="ListParagraph"/>
              <w:numPr>
                <w:ilvl w:val="0"/>
                <w:numId w:val="26"/>
              </w:numPr>
              <w:spacing w:after="0"/>
              <w:ind w:left="426" w:hanging="284"/>
              <w:jc w:val="both"/>
              <w:rPr>
                <w:rFonts w:ascii="TimesLTStd-Roman" w:hAnsi="TimesLTStd-Roman" w:cs="TimesLTStd-Roman"/>
                <w:sz w:val="18"/>
                <w:szCs w:val="18"/>
                <w:lang w:val="en-US"/>
              </w:rPr>
            </w:pP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Create a framework of solutions to support decisions </w:t>
            </w:r>
            <w:r w:rsidR="0047336B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 xml:space="preserve">for </w:t>
            </w:r>
            <w:r w:rsidRPr="00754A89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the problem under consideration.</w:t>
            </w:r>
          </w:p>
          <w:p w14:paraId="77D40771" w14:textId="5917B2FF" w:rsidR="00093BB0" w:rsidRPr="00093BB0" w:rsidRDefault="00093BB0" w:rsidP="00093BB0">
            <w:pPr>
              <w:spacing w:after="0"/>
              <w:ind w:left="142"/>
              <w:jc w:val="both"/>
              <w:rPr>
                <w:rFonts w:ascii="TimesLTStd-Roman" w:hAnsi="TimesLTStd-Roman" w:cs="TimesLTStd-Roman"/>
                <w:sz w:val="18"/>
                <w:szCs w:val="18"/>
                <w:lang w:val="en-US"/>
              </w:rPr>
            </w:pPr>
          </w:p>
        </w:tc>
      </w:tr>
    </w:tbl>
    <w:p w14:paraId="61AD18D1" w14:textId="77777777" w:rsidR="00637BC7" w:rsidRPr="00911161" w:rsidRDefault="00637BC7">
      <w:pPr>
        <w:rPr>
          <w:lang w:val="en-US"/>
        </w:rPr>
      </w:pPr>
      <w:r w:rsidRPr="00911161">
        <w:rPr>
          <w:lang w:val="en-US"/>
        </w:rPr>
        <w:br w:type="page"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4508"/>
      </w:tblGrid>
      <w:tr w:rsidR="00AF1309" w:rsidRPr="00AF1309" w14:paraId="53D2DCC2" w14:textId="77777777" w:rsidTr="00AF1309">
        <w:tc>
          <w:tcPr>
            <w:tcW w:w="8472" w:type="dxa"/>
            <w:gridSpan w:val="2"/>
            <w:tcBorders>
              <w:bottom w:val="nil"/>
            </w:tcBorders>
            <w:shd w:val="clear" w:color="auto" w:fill="D0CECE"/>
          </w:tcPr>
          <w:p w14:paraId="3E120191" w14:textId="489D9D6C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AF1309" w:rsidRPr="00093BB0" w14:paraId="560E0DCD" w14:textId="77777777" w:rsidTr="00AF1309">
        <w:tblPrEx>
          <w:tblLook w:val="00A0" w:firstRow="1" w:lastRow="0" w:firstColumn="1" w:lastColumn="0" w:noHBand="0" w:noVBand="0"/>
        </w:tblPrEx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5B6BEA72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AF1309" w:rsidRPr="00AF1309" w14:paraId="4F4D5BB9" w14:textId="77777777" w:rsidTr="00AF1309"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/>
          </w:tcPr>
          <w:p w14:paraId="74344B02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14:paraId="152E8E41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14:paraId="36141746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14:paraId="3BCDB318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14:paraId="5D5C7150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Team work</w:t>
            </w:r>
          </w:p>
          <w:p w14:paraId="3E7402D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14:paraId="039E112F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14:paraId="6205DD16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/>
          </w:tcPr>
          <w:p w14:paraId="15FF8ADB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14:paraId="077EC2B0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14:paraId="24FF863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14:paraId="79CCF997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14:paraId="47902199" w14:textId="77777777" w:rsidR="00AF1309" w:rsidRPr="00AF1309" w:rsidRDefault="00AF1309" w:rsidP="00AF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14:paraId="7F65BB47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14:paraId="7CCE84AE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……</w:t>
            </w:r>
          </w:p>
          <w:p w14:paraId="19C50B03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Others…</w:t>
            </w:r>
          </w:p>
          <w:p w14:paraId="3744390C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AF1309" w:rsidRPr="00093BB0" w14:paraId="43DFB427" w14:textId="77777777" w:rsidTr="00877D9F">
        <w:tblPrEx>
          <w:tblLook w:val="00A0" w:firstRow="1" w:lastRow="0" w:firstColumn="1" w:lastColumn="0" w:noHBand="0" w:noVBand="0"/>
        </w:tblPrEx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26E324B9" w14:textId="77777777" w:rsidR="00A62911" w:rsidRPr="006C231A" w:rsidRDefault="00A62911" w:rsidP="00093BB0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GB"/>
              </w:rPr>
            </w:pPr>
            <w:r w:rsidRPr="006C231A">
              <w:rPr>
                <w:rFonts w:asciiTheme="minorHAnsi" w:hAnsiTheme="minorHAnsi" w:cs="Arial"/>
                <w:color w:val="002060"/>
                <w:sz w:val="20"/>
                <w:szCs w:val="20"/>
                <w:lang w:val="en-GB" w:eastAsia="ja-JP"/>
              </w:rPr>
              <w:t>B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y the end of this course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,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student will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 xml:space="preserve"> 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>have develop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 w:eastAsia="ja-JP"/>
              </w:rPr>
              <w:t>ed</w:t>
            </w:r>
            <w:r w:rsidRPr="006C231A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 the following general abilities (from the list above):</w:t>
            </w:r>
          </w:p>
          <w:p w14:paraId="271EFF79" w14:textId="13AEA60C" w:rsidR="007D5117" w:rsidRPr="00911161" w:rsidRDefault="007D5117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911161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Search for, analysis and synthesis of data and information, with the use of the necessary technology </w:t>
            </w:r>
          </w:p>
          <w:p w14:paraId="66E75566" w14:textId="77777777" w:rsidR="007D5117" w:rsidRPr="00C50E89" w:rsidRDefault="007D5117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proofErr w:type="spellStart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Decision</w:t>
            </w:r>
            <w:proofErr w:type="spellEnd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-</w:t>
            </w:r>
            <w:proofErr w:type="spellStart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making</w:t>
            </w:r>
            <w:proofErr w:type="spellEnd"/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</w:p>
          <w:p w14:paraId="2374273E" w14:textId="77777777" w:rsidR="007D5117" w:rsidRPr="00C50E89" w:rsidRDefault="007D5117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Working independently </w:t>
            </w:r>
          </w:p>
          <w:p w14:paraId="68B85445" w14:textId="77777777" w:rsidR="007D5117" w:rsidRPr="00C50E89" w:rsidRDefault="007D5117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Team work</w:t>
            </w:r>
          </w:p>
          <w:p w14:paraId="0E0FAD5F" w14:textId="77777777" w:rsidR="00C50E89" w:rsidRDefault="00C50E89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Working in an interdisciplinary environment </w:t>
            </w:r>
          </w:p>
          <w:p w14:paraId="134FC02C" w14:textId="77777777" w:rsidR="0047336B" w:rsidRDefault="00C50E89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Production of </w:t>
            </w:r>
            <w:r w:rsid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new research ideas</w:t>
            </w:r>
          </w:p>
          <w:p w14:paraId="17758CFE" w14:textId="77777777" w:rsidR="0047336B" w:rsidRDefault="0047336B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Project planning and management</w:t>
            </w:r>
          </w:p>
          <w:p w14:paraId="79F9CD45" w14:textId="77777777" w:rsidR="00AF1309" w:rsidRDefault="0047336B" w:rsidP="00093BB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Production of f</w:t>
            </w:r>
            <w:r w:rsidR="00C50E89" w:rsidRPr="00C50E89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ree, creative and inductive thinking</w:t>
            </w:r>
          </w:p>
          <w:p w14:paraId="65C4A44B" w14:textId="553B7970" w:rsidR="00093BB0" w:rsidRPr="00093BB0" w:rsidRDefault="00093BB0" w:rsidP="00093BB0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780F0D03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47336B" w14:paraId="0168ABB8" w14:textId="77777777" w:rsidTr="00877D9F">
        <w:tc>
          <w:tcPr>
            <w:tcW w:w="8472" w:type="dxa"/>
          </w:tcPr>
          <w:p w14:paraId="4DFFEA92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before="120" w:after="0"/>
              <w:ind w:left="568" w:hanging="284"/>
              <w:contextualSpacing w:val="0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Mathematical optimization, linear &amp; integer programming, Simplex method. </w:t>
            </w:r>
          </w:p>
          <w:p w14:paraId="093A3B41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Metaheuristics, evolutionary algorithms for optimization. </w:t>
            </w:r>
          </w:p>
          <w:p w14:paraId="20AB2BED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Genetic algorithms. </w:t>
            </w:r>
          </w:p>
          <w:p w14:paraId="3F8B222D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Ant colony optimization. </w:t>
            </w:r>
          </w:p>
          <w:p w14:paraId="48715FE4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Particle swarm optimization. </w:t>
            </w:r>
          </w:p>
          <w:p w14:paraId="1D775CBD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Simulated annealing. </w:t>
            </w:r>
          </w:p>
          <w:p w14:paraId="0BFEC02C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Harmony search. </w:t>
            </w:r>
          </w:p>
          <w:p w14:paraId="00384237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Differential evolution. </w:t>
            </w:r>
          </w:p>
          <w:p w14:paraId="418ECB63" w14:textId="77777777" w:rsidR="0047336B" w:rsidRDefault="0047336B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Machine learning, a</w:t>
            </w:r>
            <w:r w:rsidR="00C5504E"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rtificial neural networks. </w:t>
            </w:r>
          </w:p>
          <w:p w14:paraId="06D7CC7F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 xml:space="preserve">Fuzzy systems. </w:t>
            </w:r>
          </w:p>
          <w:p w14:paraId="3E9A815E" w14:textId="77777777" w:rsidR="0047336B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Multi-criteria optimizati</w:t>
            </w:r>
            <w:r w:rsid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on, analytic hierarchy process.</w:t>
            </w:r>
          </w:p>
          <w:p w14:paraId="6ACB3A09" w14:textId="77777777" w:rsidR="00AF1309" w:rsidRDefault="00C5504E" w:rsidP="00093BB0">
            <w:pPr>
              <w:pStyle w:val="ListParagraph"/>
              <w:numPr>
                <w:ilvl w:val="0"/>
                <w:numId w:val="28"/>
              </w:numPr>
              <w:spacing w:after="0"/>
              <w:ind w:left="567" w:hanging="283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47336B"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  <w:t>Applications and case studies.</w:t>
            </w:r>
          </w:p>
          <w:p w14:paraId="74732BEA" w14:textId="4861CB90" w:rsidR="0047336B" w:rsidRPr="0047336B" w:rsidRDefault="0047336B" w:rsidP="0047336B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2748E401" w14:textId="77777777" w:rsidR="00F67744" w:rsidRPr="00C37693" w:rsidRDefault="00F67744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C37693">
        <w:rPr>
          <w:rFonts w:ascii="Calibri Light" w:eastAsia="Times New Roman" w:hAnsi="Calibri Light" w:cs="Arial"/>
          <w:b/>
          <w:color w:val="000000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AF1309" w:rsidRPr="007D5117" w14:paraId="0EC4F709" w14:textId="77777777" w:rsidTr="00AF1309">
        <w:tc>
          <w:tcPr>
            <w:tcW w:w="3306" w:type="dxa"/>
            <w:shd w:val="clear" w:color="auto" w:fill="D0CECE"/>
          </w:tcPr>
          <w:p w14:paraId="68EAD3B4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DELIVERY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14:paraId="13C885E2" w14:textId="228ECE51" w:rsidR="00AF1309" w:rsidRPr="00C50E89" w:rsidRDefault="00C50E89" w:rsidP="00C50E89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C50E89">
              <w:rPr>
                <w:rFonts w:asciiTheme="minorHAnsi" w:eastAsiaTheme="minorHAnsi" w:hAnsiTheme="minorHAnsi" w:cs="Arial"/>
                <w:sz w:val="20"/>
                <w:szCs w:val="20"/>
              </w:rPr>
              <w:t>Face-to-face</w:t>
            </w:r>
          </w:p>
        </w:tc>
      </w:tr>
      <w:tr w:rsidR="00AF1309" w:rsidRPr="00093BB0" w14:paraId="2566CFD9" w14:textId="77777777" w:rsidTr="00AF1309">
        <w:tc>
          <w:tcPr>
            <w:tcW w:w="3306" w:type="dxa"/>
            <w:shd w:val="clear" w:color="auto" w:fill="D0CECE"/>
          </w:tcPr>
          <w:p w14:paraId="3545D62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br/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334A33A" w14:textId="77D71E4C" w:rsidR="00C50E89" w:rsidRPr="006B158C" w:rsidRDefault="006B158C" w:rsidP="006B158C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val="en-US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PowerPoint presentations as part of the lectures, laboratory education in related software, systematic use of </w:t>
            </w:r>
            <w:proofErr w:type="spellStart"/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eclass</w:t>
            </w:r>
            <w:proofErr w:type="spellEnd"/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 platform for course announcements and material handling, student team forming, etc.</w:t>
            </w:r>
          </w:p>
        </w:tc>
      </w:tr>
      <w:tr w:rsidR="00AF1309" w:rsidRPr="00AF1309" w14:paraId="53F350D7" w14:textId="77777777" w:rsidTr="00AF1309">
        <w:tc>
          <w:tcPr>
            <w:tcW w:w="3306" w:type="dxa"/>
            <w:shd w:val="clear" w:color="auto" w:fill="D0CECE"/>
          </w:tcPr>
          <w:p w14:paraId="74408142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t>TEACHING METHODS</w:t>
            </w:r>
          </w:p>
          <w:p w14:paraId="69ABC17A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14:paraId="7D2A52F0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 xml:space="preserve">Lectures, seminars, laboratory practice, fieldwork, study and analysis of bibliography, tutorials, placements, clinical practice, art workshop, interactive teaching, educational </w:t>
            </w: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lastRenderedPageBreak/>
              <w:t>visits, project, essay writing, artistic creativity, etc.</w:t>
            </w:r>
          </w:p>
          <w:p w14:paraId="5BBCB76C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71D59C59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AF1309" w:rsidRPr="00AF1309" w14:paraId="4ACBE969" w14:textId="77777777" w:rsidTr="00AF1309">
              <w:tc>
                <w:tcPr>
                  <w:tcW w:w="2467" w:type="dxa"/>
                  <w:shd w:val="clear" w:color="auto" w:fill="D0CECE"/>
                  <w:vAlign w:val="center"/>
                </w:tcPr>
                <w:p w14:paraId="2ADBF4AD" w14:textId="77777777" w:rsidR="00AF1309" w:rsidRPr="00AF1309" w:rsidRDefault="00AF1309" w:rsidP="00AF1309">
                  <w:pPr>
                    <w:jc w:val="center"/>
                    <w:rPr>
                      <w:rFonts w:ascii="Calibri Light" w:hAnsi="Calibri Light" w:cs="Arial"/>
                      <w:b/>
                      <w:i/>
                      <w:lang w:val="en-GB"/>
                    </w:rPr>
                  </w:pPr>
                  <w:r w:rsidRPr="00AF1309">
                    <w:rPr>
                      <w:rFonts w:ascii="Calibri Light" w:hAnsi="Calibri Light" w:cs="Arial"/>
                      <w:b/>
                      <w:i/>
                      <w:lang w:val="en-GB"/>
                    </w:rPr>
                    <w:lastRenderedPageBreak/>
                    <w:t>Activity</w:t>
                  </w:r>
                </w:p>
              </w:tc>
              <w:tc>
                <w:tcPr>
                  <w:tcW w:w="2468" w:type="dxa"/>
                  <w:shd w:val="clear" w:color="auto" w:fill="D0CECE"/>
                  <w:vAlign w:val="center"/>
                </w:tcPr>
                <w:p w14:paraId="53464B84" w14:textId="77777777" w:rsidR="00AF1309" w:rsidRPr="00AF1309" w:rsidRDefault="00AF1309" w:rsidP="00AF1309">
                  <w:pPr>
                    <w:jc w:val="center"/>
                    <w:rPr>
                      <w:rFonts w:ascii="Calibri Light" w:hAnsi="Calibri Light" w:cs="Arial"/>
                      <w:b/>
                      <w:i/>
                      <w:lang w:val="en-GB"/>
                    </w:rPr>
                  </w:pPr>
                  <w:r w:rsidRPr="00AF1309">
                    <w:rPr>
                      <w:rFonts w:ascii="Calibri Light" w:hAnsi="Calibri Light" w:cs="Arial"/>
                      <w:b/>
                      <w:i/>
                      <w:lang w:val="en-GB"/>
                    </w:rPr>
                    <w:t>Semester workload</w:t>
                  </w:r>
                </w:p>
              </w:tc>
            </w:tr>
            <w:tr w:rsidR="00AF1309" w:rsidRPr="00AF1309" w14:paraId="5A603EE2" w14:textId="77777777" w:rsidTr="00877D9F">
              <w:tc>
                <w:tcPr>
                  <w:tcW w:w="2467" w:type="dxa"/>
                </w:tcPr>
                <w:p w14:paraId="0BC62E8D" w14:textId="00942B3B" w:rsidR="00AF1309" w:rsidRPr="00C50E89" w:rsidRDefault="00C50E8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4CF47CB0" w14:textId="116B6322" w:rsidR="00AF1309" w:rsidRPr="00C50E89" w:rsidRDefault="00C50E8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39</w:t>
                  </w:r>
                </w:p>
              </w:tc>
            </w:tr>
            <w:tr w:rsidR="00AF1309" w:rsidRPr="0047336B" w14:paraId="782A3DD4" w14:textId="77777777" w:rsidTr="0047336B">
              <w:tc>
                <w:tcPr>
                  <w:tcW w:w="2467" w:type="dxa"/>
                  <w:shd w:val="clear" w:color="auto" w:fill="auto"/>
                </w:tcPr>
                <w:p w14:paraId="395940DD" w14:textId="76CFEA5B" w:rsidR="00AF1309" w:rsidRPr="0047336B" w:rsidRDefault="0047336B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Study and analysis of bibliography</w:t>
                  </w:r>
                </w:p>
              </w:tc>
              <w:tc>
                <w:tcPr>
                  <w:tcW w:w="2468" w:type="dxa"/>
                  <w:vAlign w:val="center"/>
                </w:tcPr>
                <w:p w14:paraId="301A332E" w14:textId="215E9F32" w:rsidR="00AF1309" w:rsidRPr="0047336B" w:rsidRDefault="0047336B" w:rsidP="0047336B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60</w:t>
                  </w:r>
                </w:p>
              </w:tc>
            </w:tr>
            <w:tr w:rsidR="00AF1309" w:rsidRPr="00AF1309" w14:paraId="50DC5A57" w14:textId="77777777" w:rsidTr="00877D9F">
              <w:tc>
                <w:tcPr>
                  <w:tcW w:w="2467" w:type="dxa"/>
                  <w:shd w:val="clear" w:color="auto" w:fill="auto"/>
                </w:tcPr>
                <w:p w14:paraId="0792F138" w14:textId="5C064AF6" w:rsidR="00AF1309" w:rsidRPr="000F4F34" w:rsidRDefault="000F4F34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Project elaboration</w:t>
                  </w:r>
                </w:p>
              </w:tc>
              <w:tc>
                <w:tcPr>
                  <w:tcW w:w="2468" w:type="dxa"/>
                </w:tcPr>
                <w:p w14:paraId="2B3CA6EB" w14:textId="3FAE9B48" w:rsidR="00AF1309" w:rsidRPr="000F4F34" w:rsidRDefault="000F4F34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68,5</w:t>
                  </w:r>
                </w:p>
              </w:tc>
            </w:tr>
            <w:tr w:rsidR="00AF1309" w:rsidRPr="00AF1309" w14:paraId="3FFEEA7A" w14:textId="77777777" w:rsidTr="00877D9F">
              <w:tc>
                <w:tcPr>
                  <w:tcW w:w="2467" w:type="dxa"/>
                  <w:shd w:val="clear" w:color="auto" w:fill="auto"/>
                </w:tcPr>
                <w:p w14:paraId="308294B2" w14:textId="623D9046" w:rsidR="00AF1309" w:rsidRPr="000F4F34" w:rsidRDefault="000F4F34" w:rsidP="00AF1309">
                  <w:pPr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Essay writing</w:t>
                  </w:r>
                </w:p>
              </w:tc>
              <w:tc>
                <w:tcPr>
                  <w:tcW w:w="2468" w:type="dxa"/>
                </w:tcPr>
                <w:p w14:paraId="1C8F4962" w14:textId="2112E125" w:rsidR="00AF1309" w:rsidRPr="000F4F34" w:rsidRDefault="000F4F34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n-GB"/>
                    </w:rPr>
                  </w:pPr>
                  <w:r>
                    <w:rPr>
                      <w:rFonts w:asciiTheme="minorHAnsi" w:eastAsiaTheme="minorHAnsi" w:hAnsiTheme="minorHAnsi" w:cs="Arial"/>
                      <w:lang w:val="en-GB"/>
                    </w:rPr>
                    <w:t>20</w:t>
                  </w:r>
                </w:p>
              </w:tc>
            </w:tr>
            <w:tr w:rsidR="00AF1309" w:rsidRPr="00AF1309" w14:paraId="5D7D6A7A" w14:textId="77777777" w:rsidTr="00877D9F">
              <w:tc>
                <w:tcPr>
                  <w:tcW w:w="2467" w:type="dxa"/>
                  <w:shd w:val="clear" w:color="auto" w:fill="auto"/>
                </w:tcPr>
                <w:p w14:paraId="317614CD" w14:textId="77777777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1A08C515" w14:textId="77777777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6D43F724" w14:textId="77777777" w:rsidTr="00877D9F">
              <w:tc>
                <w:tcPr>
                  <w:tcW w:w="2467" w:type="dxa"/>
                  <w:shd w:val="clear" w:color="auto" w:fill="auto"/>
                </w:tcPr>
                <w:p w14:paraId="2F6ABED6" w14:textId="6CBABAA1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D27DC87" w14:textId="6C53FA6B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3EB715A8" w14:textId="77777777" w:rsidTr="00877D9F">
              <w:tc>
                <w:tcPr>
                  <w:tcW w:w="2467" w:type="dxa"/>
                  <w:shd w:val="clear" w:color="auto" w:fill="auto"/>
                </w:tcPr>
                <w:p w14:paraId="636D0095" w14:textId="77777777" w:rsidR="00AF1309" w:rsidRPr="00C50E89" w:rsidRDefault="00AF130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7BC5288" w14:textId="77777777" w:rsidR="00AF1309" w:rsidRPr="00C50E89" w:rsidRDefault="00AF130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</w:p>
              </w:tc>
            </w:tr>
            <w:tr w:rsidR="00AF1309" w:rsidRPr="00AF1309" w14:paraId="250F2A3D" w14:textId="77777777" w:rsidTr="00877D9F">
              <w:tc>
                <w:tcPr>
                  <w:tcW w:w="2467" w:type="dxa"/>
                </w:tcPr>
                <w:p w14:paraId="10C6973D" w14:textId="244D527E" w:rsidR="00AF1309" w:rsidRPr="00C50E89" w:rsidRDefault="00C50E89" w:rsidP="00AF1309">
                  <w:pPr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Total</w:t>
                  </w:r>
                </w:p>
              </w:tc>
              <w:tc>
                <w:tcPr>
                  <w:tcW w:w="2468" w:type="dxa"/>
                  <w:vAlign w:val="center"/>
                </w:tcPr>
                <w:p w14:paraId="2DA4C465" w14:textId="3FC824F0" w:rsidR="00AF1309" w:rsidRPr="00C50E89" w:rsidRDefault="00C50E89" w:rsidP="00AF1309">
                  <w:pPr>
                    <w:jc w:val="center"/>
                    <w:rPr>
                      <w:rFonts w:asciiTheme="minorHAnsi" w:eastAsiaTheme="minorHAnsi" w:hAnsiTheme="minorHAnsi" w:cs="Arial"/>
                      <w:lang w:val="el-GR"/>
                    </w:rPr>
                  </w:pPr>
                  <w:r w:rsidRPr="00C50E89">
                    <w:rPr>
                      <w:rFonts w:asciiTheme="minorHAnsi" w:eastAsiaTheme="minorHAnsi" w:hAnsiTheme="minorHAnsi" w:cs="Arial"/>
                      <w:lang w:val="el-GR"/>
                    </w:rPr>
                    <w:t>187.5</w:t>
                  </w:r>
                </w:p>
              </w:tc>
            </w:tr>
          </w:tbl>
          <w:p w14:paraId="51D42DF1" w14:textId="77777777" w:rsidR="00AF1309" w:rsidRPr="00AF1309" w:rsidRDefault="00AF1309" w:rsidP="00AF1309">
            <w:pPr>
              <w:spacing w:after="0" w:line="240" w:lineRule="auto"/>
              <w:rPr>
                <w:rFonts w:ascii="Calibri Light" w:eastAsia="Times New Roman" w:hAnsi="Calibri Light" w:cs="Tahoma"/>
                <w:sz w:val="24"/>
                <w:szCs w:val="24"/>
                <w:lang w:val="en-GB"/>
              </w:rPr>
            </w:pPr>
          </w:p>
        </w:tc>
      </w:tr>
      <w:tr w:rsidR="00AF1309" w:rsidRPr="00093BB0" w14:paraId="26D8F5F9" w14:textId="77777777" w:rsidTr="00877D9F">
        <w:tc>
          <w:tcPr>
            <w:tcW w:w="3306" w:type="dxa"/>
          </w:tcPr>
          <w:p w14:paraId="38711D3A" w14:textId="77777777" w:rsidR="00AF1309" w:rsidRPr="00AF1309" w:rsidRDefault="00AF1309" w:rsidP="00AF1309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14:paraId="667AFABB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14:paraId="16F1CEC6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5596388D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14:paraId="7F046305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</w:p>
          <w:p w14:paraId="6657A2F0" w14:textId="77777777" w:rsidR="00AF1309" w:rsidRPr="00AF1309" w:rsidRDefault="00AF1309" w:rsidP="00AF1309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</w:pPr>
            <w:r w:rsidRPr="00AF1309">
              <w:rPr>
                <w:rFonts w:ascii="Calibri Light" w:eastAsia="Times New Roman" w:hAnsi="Calibri Light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14:paraId="671FB82E" w14:textId="77777777" w:rsidR="009578B7" w:rsidRDefault="009578B7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color w:val="002060"/>
                <w:sz w:val="20"/>
                <w:szCs w:val="20"/>
                <w:lang w:val="en-GB"/>
              </w:rPr>
            </w:pPr>
          </w:p>
          <w:p w14:paraId="41E2C40E" w14:textId="794D33C3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Language of evaluation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: Greek/English</w:t>
            </w:r>
          </w:p>
          <w:p w14:paraId="33881AF0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</w:p>
          <w:p w14:paraId="077E3877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M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ethods of evaluation:</w:t>
            </w:r>
          </w:p>
          <w:p w14:paraId="1048E774" w14:textId="02F43982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Homework (40%).</w:t>
            </w:r>
          </w:p>
          <w:p w14:paraId="57E405C9" w14:textId="2D8FBBD1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>Team project (40%).</w:t>
            </w:r>
          </w:p>
          <w:p w14:paraId="61BED625" w14:textId="6E4ED40A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/>
                <w:sz w:val="20"/>
                <w:szCs w:val="20"/>
                <w:lang w:val="en-GB"/>
              </w:rPr>
              <w:t>Project presentation (20%).</w:t>
            </w:r>
          </w:p>
          <w:p w14:paraId="712A3962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</w:p>
          <w:p w14:paraId="7BE84CAC" w14:textId="77777777" w:rsidR="000F4F34" w:rsidRPr="006B158C" w:rsidRDefault="000F4F34" w:rsidP="000F4F34">
            <w:pPr>
              <w:autoSpaceDN w:val="0"/>
              <w:spacing w:after="0" w:line="240" w:lineRule="auto"/>
              <w:ind w:left="34"/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</w:pP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Evaluation 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/>
              </w:rPr>
              <w:t>criteria are accessible to students</w:t>
            </w:r>
            <w:r w:rsidRPr="006B158C">
              <w:rPr>
                <w:rFonts w:asciiTheme="minorHAnsi" w:hAnsiTheme="minorHAnsi" w:cs="Arial"/>
                <w:sz w:val="20"/>
                <w:szCs w:val="20"/>
                <w:lang w:val="en-GB" w:eastAsia="ja-JP"/>
              </w:rPr>
              <w:t xml:space="preserve"> in:</w:t>
            </w:r>
          </w:p>
          <w:p w14:paraId="19D26E3A" w14:textId="2FFFAB9A" w:rsidR="000F4F34" w:rsidRPr="000F4F34" w:rsidRDefault="00093BB0" w:rsidP="000F4F34">
            <w:pPr>
              <w:autoSpaceDN w:val="0"/>
              <w:spacing w:after="0" w:line="240" w:lineRule="auto"/>
              <w:ind w:left="34"/>
              <w:rPr>
                <w:rStyle w:val="Hyperlink"/>
                <w:rFonts w:asciiTheme="minorHAnsi" w:hAnsiTheme="minorHAnsi"/>
                <w:sz w:val="20"/>
                <w:szCs w:val="20"/>
                <w:lang w:val="en-GB" w:eastAsia="ja-JP"/>
              </w:rPr>
            </w:pPr>
            <w:hyperlink r:id="rId7" w:history="1">
              <w:r w:rsidR="000F4F34" w:rsidRPr="008106AD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https://eclass.upatras.gr/courses/CIV1756/</w:t>
              </w:r>
            </w:hyperlink>
          </w:p>
          <w:p w14:paraId="4B12AF39" w14:textId="0AF0EEB3" w:rsidR="00C50E89" w:rsidRPr="00C50E89" w:rsidRDefault="00C50E89" w:rsidP="000F4F34">
            <w:pPr>
              <w:spacing w:after="0" w:line="240" w:lineRule="auto"/>
              <w:rPr>
                <w:rFonts w:ascii="Calibri Light" w:eastAsia="Times New Roman" w:hAnsi="Calibri Light" w:cs="Arial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6F5E113E" w14:textId="77777777" w:rsidR="00AF1309" w:rsidRPr="00AF1309" w:rsidRDefault="00AF1309" w:rsidP="00F67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 Light" w:eastAsia="Times New Roman" w:hAnsi="Calibri Light" w:cs="Arial"/>
          <w:b/>
          <w:color w:val="000000"/>
          <w:lang w:val="en-GB"/>
        </w:rPr>
      </w:pPr>
      <w:r w:rsidRPr="00AF1309">
        <w:rPr>
          <w:rFonts w:ascii="Calibri Light" w:eastAsia="Times New Roman" w:hAnsi="Calibri Light" w:cs="Arial"/>
          <w:b/>
          <w:color w:val="000000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F1309" w:rsidRPr="00754A89" w14:paraId="5332F17D" w14:textId="77777777" w:rsidTr="00877D9F">
        <w:tc>
          <w:tcPr>
            <w:tcW w:w="8472" w:type="dxa"/>
          </w:tcPr>
          <w:p w14:paraId="6D50BA5C" w14:textId="77777777" w:rsidR="000F4F34" w:rsidRPr="00F01FFD" w:rsidRDefault="000F4F34" w:rsidP="000F4F34">
            <w:pPr>
              <w:spacing w:before="120" w:after="12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F01FFD">
              <w:rPr>
                <w:rFonts w:cs="Arial"/>
                <w:i/>
                <w:sz w:val="18"/>
                <w:szCs w:val="18"/>
              </w:rPr>
              <w:t>-</w:t>
            </w:r>
            <w:r w:rsidRPr="00F01FFD">
              <w:rPr>
                <w:rFonts w:cs="Arial" w:hint="eastAsia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libri Light,Italic" w:hAnsi="Calibri Light,Italic" w:cs="Calibri Light,Italic"/>
                <w:i/>
                <w:iCs/>
                <w:sz w:val="16"/>
                <w:szCs w:val="16"/>
                <w:lang w:val="en-GB" w:eastAsia="en-GB"/>
              </w:rPr>
              <w:t>Suggested bibliography</w:t>
            </w:r>
            <w:r w:rsidRPr="00F01FFD">
              <w:rPr>
                <w:rFonts w:cs="Arial"/>
                <w:i/>
                <w:sz w:val="18"/>
                <w:szCs w:val="18"/>
              </w:rPr>
              <w:t>:</w:t>
            </w:r>
          </w:p>
          <w:p w14:paraId="6A25A2BD" w14:textId="77777777" w:rsidR="000F4F34" w:rsidRPr="000F4F34" w:rsidRDefault="000F4F34" w:rsidP="009462E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eastAsia="MS Mincho" w:hAnsiTheme="minorHAnsi" w:cs="Arial"/>
                <w:sz w:val="20"/>
                <w:szCs w:val="20"/>
                <w:lang w:val="en-US"/>
              </w:rPr>
            </w:pPr>
            <w:proofErr w:type="spellStart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>Coello</w:t>
            </w:r>
            <w:proofErr w:type="spellEnd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>Coello</w:t>
            </w:r>
            <w:proofErr w:type="spellEnd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0F4F3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C.A., </w:t>
            </w:r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Lamont, G.B, and Van </w:t>
            </w:r>
            <w:proofErr w:type="spellStart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>Veldhuizen</w:t>
            </w:r>
            <w:proofErr w:type="spellEnd"/>
            <w:r w:rsidRPr="000F4F34">
              <w:rPr>
                <w:rFonts w:asciiTheme="minorHAnsi" w:hAnsiTheme="minorHAnsi"/>
                <w:sz w:val="20"/>
                <w:szCs w:val="20"/>
                <w:lang w:val="en-US"/>
              </w:rPr>
              <w:t>, D.A. (2007)</w:t>
            </w:r>
            <w:r w:rsidRPr="000F4F3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Evolutionary Algorithms for Solving Multi-Objective Problems, 2nd Edition, Springer Science, ISBN 978-0-387-33254-3, e-ISBN 978-0-387-36797-2</w:t>
            </w:r>
          </w:p>
          <w:p w14:paraId="1DC0C509" w14:textId="4B44BA31" w:rsidR="000F4F34" w:rsidRPr="000F4F34" w:rsidRDefault="000F4F34" w:rsidP="009462E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76"/>
              <w:contextualSpacing w:val="0"/>
              <w:jc w:val="both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Relevant internet </w:t>
            </w:r>
            <w:r w:rsidRPr="009462E6"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  <w:t xml:space="preserve">publications (keywords:  </w:t>
            </w:r>
            <w:r w:rsidRPr="009462E6">
              <w:rPr>
                <w:rFonts w:asciiTheme="minorHAnsi" w:eastAsia="MS Mincho" w:hAnsiTheme="minorHAnsi" w:cs="Arial"/>
                <w:sz w:val="20"/>
                <w:szCs w:val="20"/>
                <w:lang w:val="en-GB"/>
              </w:rPr>
              <w:t>Evolutionary algorithms, Evolutionary optimization</w:t>
            </w:r>
            <w:r w:rsidRPr="009462E6">
              <w:rPr>
                <w:rFonts w:asciiTheme="minorHAnsi" w:eastAsia="MS Mincho" w:hAnsiTheme="minorHAnsi" w:cs="Arial"/>
                <w:sz w:val="20"/>
                <w:szCs w:val="20"/>
                <w:lang w:val="en-US"/>
              </w:rPr>
              <w:t xml:space="preserve">, </w:t>
            </w:r>
            <w:r w:rsidRPr="009462E6">
              <w:rPr>
                <w:rFonts w:asciiTheme="minorHAnsi" w:eastAsia="MS Mincho" w:hAnsiTheme="minorHAnsi" w:cs="Arial"/>
                <w:sz w:val="20"/>
                <w:szCs w:val="20"/>
                <w:lang w:val="en-GB"/>
              </w:rPr>
              <w:t>Soft Computing)</w:t>
            </w:r>
          </w:p>
          <w:p w14:paraId="498804C6" w14:textId="77777777" w:rsidR="000F4F34" w:rsidRPr="009462E6" w:rsidRDefault="000F4F34" w:rsidP="009462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color w:val="002060"/>
                <w:sz w:val="20"/>
                <w:szCs w:val="20"/>
                <w:lang w:val="en-GB"/>
              </w:rPr>
            </w:pPr>
          </w:p>
          <w:p w14:paraId="0753A504" w14:textId="77777777" w:rsidR="000F4F34" w:rsidRPr="00F01FFD" w:rsidRDefault="000F4F34" w:rsidP="000F4F34">
            <w:pPr>
              <w:spacing w:before="120" w:after="12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F01FFD">
              <w:rPr>
                <w:rFonts w:cs="Arial"/>
                <w:i/>
                <w:sz w:val="18"/>
                <w:szCs w:val="18"/>
              </w:rPr>
              <w:t>-</w:t>
            </w:r>
            <w:r w:rsidRPr="00F01FFD">
              <w:rPr>
                <w:rFonts w:cs="Arial" w:hint="eastAsia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libri Light,Italic" w:hAnsi="Calibri Light,Italic" w:cs="Calibri Light,Italic"/>
                <w:i/>
                <w:iCs/>
                <w:sz w:val="16"/>
                <w:szCs w:val="16"/>
                <w:lang w:val="en-GB" w:eastAsia="en-GB"/>
              </w:rPr>
              <w:t>Related academic journals</w:t>
            </w:r>
            <w:r w:rsidRPr="00F01FFD">
              <w:rPr>
                <w:rFonts w:cs="Arial"/>
                <w:i/>
                <w:sz w:val="18"/>
                <w:szCs w:val="18"/>
              </w:rPr>
              <w:t>:</w:t>
            </w:r>
          </w:p>
          <w:p w14:paraId="21C13010" w14:textId="16FE5530" w:rsidR="009462E6" w:rsidRPr="009462E6" w:rsidRDefault="009462E6" w:rsidP="009462E6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Selection of academic journals based on the optimization problem</w:t>
            </w:r>
          </w:p>
          <w:p w14:paraId="0B5D9C79" w14:textId="77777777" w:rsidR="009462E6" w:rsidRPr="00E55586" w:rsidRDefault="009462E6" w:rsidP="009462E6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Calibri" w:hAnsi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Applied Soft Computing, Elsevier</w:t>
            </w:r>
          </w:p>
          <w:p w14:paraId="1E406EE2" w14:textId="21488C73" w:rsidR="000F4F34" w:rsidRPr="00F01FFD" w:rsidRDefault="009462E6" w:rsidP="009462E6">
            <w:pPr>
              <w:pStyle w:val="Default"/>
              <w:numPr>
                <w:ilvl w:val="0"/>
                <w:numId w:val="29"/>
              </w:num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Soft Computing, Springer</w:t>
            </w:r>
          </w:p>
          <w:p w14:paraId="06C874BC" w14:textId="77777777" w:rsidR="00AF1309" w:rsidRPr="00C50E89" w:rsidRDefault="00AF1309" w:rsidP="009B77E9">
            <w:pPr>
              <w:spacing w:after="0" w:line="240" w:lineRule="auto"/>
              <w:jc w:val="both"/>
              <w:rPr>
                <w:rFonts w:ascii="Calibri Light" w:hAnsi="Calibri Light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64673428" w14:textId="77777777" w:rsidR="00AF1309" w:rsidRPr="00AF1309" w:rsidRDefault="00AF1309" w:rsidP="00AF1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AF1309" w:rsidRPr="00AF1309" w:rsidSect="00DD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Std-Roman">
    <w:altName w:val="Arial Unicode MS"/>
    <w:panose1 w:val="00000000000000000000"/>
    <w:charset w:val="A1"/>
    <w:family w:val="auto"/>
    <w:notTrueType/>
    <w:pitch w:val="default"/>
    <w:sig w:usb0="00000081" w:usb1="09070000" w:usb2="00000010" w:usb3="00000000" w:csb0="000A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9E"/>
    <w:multiLevelType w:val="hybridMultilevel"/>
    <w:tmpl w:val="FB044F40"/>
    <w:lvl w:ilvl="0" w:tplc="75026FD6">
      <w:numFmt w:val="bullet"/>
      <w:lvlText w:val="•"/>
      <w:lvlJc w:val="left"/>
      <w:pPr>
        <w:ind w:left="180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FD6"/>
    <w:multiLevelType w:val="hybridMultilevel"/>
    <w:tmpl w:val="0DAE47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A331E"/>
    <w:multiLevelType w:val="hybridMultilevel"/>
    <w:tmpl w:val="75769A2E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347"/>
    <w:multiLevelType w:val="hybridMultilevel"/>
    <w:tmpl w:val="BD423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E4486"/>
    <w:multiLevelType w:val="hybridMultilevel"/>
    <w:tmpl w:val="06E28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048F6"/>
    <w:multiLevelType w:val="hybridMultilevel"/>
    <w:tmpl w:val="93B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92572"/>
    <w:multiLevelType w:val="hybridMultilevel"/>
    <w:tmpl w:val="A2D2E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6CD"/>
    <w:multiLevelType w:val="hybridMultilevel"/>
    <w:tmpl w:val="BED4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292C"/>
    <w:multiLevelType w:val="hybridMultilevel"/>
    <w:tmpl w:val="5B0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5E89"/>
    <w:multiLevelType w:val="hybridMultilevel"/>
    <w:tmpl w:val="DDF8F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3AC3"/>
    <w:multiLevelType w:val="hybridMultilevel"/>
    <w:tmpl w:val="26A290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81BC9"/>
    <w:multiLevelType w:val="hybridMultilevel"/>
    <w:tmpl w:val="3FC010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30B29"/>
    <w:multiLevelType w:val="hybridMultilevel"/>
    <w:tmpl w:val="A93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7390"/>
    <w:multiLevelType w:val="hybridMultilevel"/>
    <w:tmpl w:val="494A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08C9"/>
    <w:multiLevelType w:val="hybridMultilevel"/>
    <w:tmpl w:val="7BAAD04E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720F6"/>
    <w:multiLevelType w:val="hybridMultilevel"/>
    <w:tmpl w:val="6B9223F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66D0B"/>
    <w:multiLevelType w:val="hybridMultilevel"/>
    <w:tmpl w:val="2C422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3BAE"/>
    <w:multiLevelType w:val="hybridMultilevel"/>
    <w:tmpl w:val="9186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E5C9E"/>
    <w:multiLevelType w:val="hybridMultilevel"/>
    <w:tmpl w:val="F1F28A7C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6F6860"/>
    <w:multiLevelType w:val="hybridMultilevel"/>
    <w:tmpl w:val="BF64F7A6"/>
    <w:lvl w:ilvl="0" w:tplc="75026FD6">
      <w:numFmt w:val="bullet"/>
      <w:lvlText w:val="•"/>
      <w:lvlJc w:val="left"/>
      <w:pPr>
        <w:ind w:left="1080" w:hanging="360"/>
      </w:pPr>
      <w:rPr>
        <w:rFonts w:ascii="TimesLTStd-Roman" w:eastAsia="Calibri" w:hAnsi="TimesLTStd-Roman" w:cs="TimesLTStd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281301"/>
    <w:multiLevelType w:val="hybridMultilevel"/>
    <w:tmpl w:val="5F547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F5224"/>
    <w:multiLevelType w:val="hybridMultilevel"/>
    <w:tmpl w:val="01D49B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846C2"/>
    <w:multiLevelType w:val="hybridMultilevel"/>
    <w:tmpl w:val="721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6FE1"/>
    <w:multiLevelType w:val="hybridMultilevel"/>
    <w:tmpl w:val="AF2A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9D4D90"/>
    <w:multiLevelType w:val="hybridMultilevel"/>
    <w:tmpl w:val="AB28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C1BA2"/>
    <w:multiLevelType w:val="hybridMultilevel"/>
    <w:tmpl w:val="D1B831C2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6980DF36">
      <w:numFmt w:val="bullet"/>
      <w:lvlText w:val="•"/>
      <w:lvlJc w:val="left"/>
      <w:pPr>
        <w:ind w:left="1966" w:hanging="432"/>
      </w:pPr>
      <w:rPr>
        <w:rFonts w:ascii="Cf Garamond" w:eastAsia="Calibri" w:hAnsi="Cf Garamond" w:cs="Arial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F0A1655"/>
    <w:multiLevelType w:val="hybridMultilevel"/>
    <w:tmpl w:val="CA164BC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C3C6A"/>
    <w:multiLevelType w:val="hybridMultilevel"/>
    <w:tmpl w:val="E4066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A26C4"/>
    <w:multiLevelType w:val="hybridMultilevel"/>
    <w:tmpl w:val="DA6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35D4"/>
    <w:multiLevelType w:val="hybridMultilevel"/>
    <w:tmpl w:val="7AC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"/>
  </w:num>
  <w:num w:numId="5">
    <w:abstractNumId w:val="17"/>
  </w:num>
  <w:num w:numId="6">
    <w:abstractNumId w:val="28"/>
  </w:num>
  <w:num w:numId="7">
    <w:abstractNumId w:val="24"/>
  </w:num>
  <w:num w:numId="8">
    <w:abstractNumId w:val="20"/>
  </w:num>
  <w:num w:numId="9">
    <w:abstractNumId w:val="2"/>
  </w:num>
  <w:num w:numId="10">
    <w:abstractNumId w:val="15"/>
  </w:num>
  <w:num w:numId="11">
    <w:abstractNumId w:val="12"/>
  </w:num>
  <w:num w:numId="12">
    <w:abstractNumId w:val="22"/>
  </w:num>
  <w:num w:numId="13">
    <w:abstractNumId w:val="19"/>
  </w:num>
  <w:num w:numId="14">
    <w:abstractNumId w:val="0"/>
  </w:num>
  <w:num w:numId="15">
    <w:abstractNumId w:val="14"/>
  </w:num>
  <w:num w:numId="16">
    <w:abstractNumId w:val="29"/>
  </w:num>
  <w:num w:numId="17">
    <w:abstractNumId w:val="9"/>
  </w:num>
  <w:num w:numId="18">
    <w:abstractNumId w:val="18"/>
  </w:num>
  <w:num w:numId="19">
    <w:abstractNumId w:val="30"/>
  </w:num>
  <w:num w:numId="20">
    <w:abstractNumId w:val="6"/>
  </w:num>
  <w:num w:numId="21">
    <w:abstractNumId w:val="7"/>
  </w:num>
  <w:num w:numId="22">
    <w:abstractNumId w:val="21"/>
  </w:num>
  <w:num w:numId="23">
    <w:abstractNumId w:val="5"/>
  </w:num>
  <w:num w:numId="24">
    <w:abstractNumId w:val="16"/>
  </w:num>
  <w:num w:numId="25">
    <w:abstractNumId w:val="27"/>
  </w:num>
  <w:num w:numId="26">
    <w:abstractNumId w:val="23"/>
  </w:num>
  <w:num w:numId="27">
    <w:abstractNumId w:val="8"/>
  </w:num>
  <w:num w:numId="28">
    <w:abstractNumId w:val="11"/>
  </w:num>
  <w:num w:numId="29">
    <w:abstractNumId w:val="13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9"/>
    <w:rsid w:val="00093BB0"/>
    <w:rsid w:val="000F4F34"/>
    <w:rsid w:val="00296950"/>
    <w:rsid w:val="002D3524"/>
    <w:rsid w:val="003D5398"/>
    <w:rsid w:val="00423447"/>
    <w:rsid w:val="0047336B"/>
    <w:rsid w:val="00505EF1"/>
    <w:rsid w:val="005732E3"/>
    <w:rsid w:val="005A5448"/>
    <w:rsid w:val="00637BC7"/>
    <w:rsid w:val="006B158C"/>
    <w:rsid w:val="00754A89"/>
    <w:rsid w:val="007D5117"/>
    <w:rsid w:val="00911161"/>
    <w:rsid w:val="00945C88"/>
    <w:rsid w:val="009462E6"/>
    <w:rsid w:val="009578B7"/>
    <w:rsid w:val="00977D1E"/>
    <w:rsid w:val="009A314A"/>
    <w:rsid w:val="009B4041"/>
    <w:rsid w:val="009B77E9"/>
    <w:rsid w:val="00A62911"/>
    <w:rsid w:val="00A632E1"/>
    <w:rsid w:val="00AF1309"/>
    <w:rsid w:val="00B92B02"/>
    <w:rsid w:val="00BC6F45"/>
    <w:rsid w:val="00C11E16"/>
    <w:rsid w:val="00C50E89"/>
    <w:rsid w:val="00C5504E"/>
    <w:rsid w:val="00DC0429"/>
    <w:rsid w:val="00E90FBC"/>
    <w:rsid w:val="00E956A2"/>
    <w:rsid w:val="00F67744"/>
    <w:rsid w:val="00F679D3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6"/>
    <w:rPr>
      <w:rFonts w:ascii="Cf Garamond" w:hAnsi="Cf Garamond" w:cs="Times New Roman"/>
    </w:rPr>
  </w:style>
  <w:style w:type="paragraph" w:styleId="Heading1">
    <w:name w:val="heading 1"/>
    <w:basedOn w:val="Normal"/>
    <w:link w:val="Heading1Char"/>
    <w:uiPriority w:val="9"/>
    <w:qFormat/>
    <w:rsid w:val="00A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1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uiPriority w:val="99"/>
    <w:rsid w:val="00AF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3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AF13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">
    <w:name w:val="st"/>
    <w:basedOn w:val="DefaultParagraphFont"/>
    <w:rsid w:val="00AF1309"/>
  </w:style>
  <w:style w:type="character" w:styleId="Emphasis">
    <w:name w:val="Emphasis"/>
    <w:basedOn w:val="DefaultParagraphFont"/>
    <w:uiPriority w:val="20"/>
    <w:qFormat/>
    <w:rsid w:val="00AF1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117"/>
    <w:pPr>
      <w:ind w:left="720"/>
      <w:contextualSpacing/>
    </w:pPr>
  </w:style>
  <w:style w:type="paragraph" w:customStyle="1" w:styleId="Default">
    <w:name w:val="Default"/>
    <w:rsid w:val="000F4F3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62E6"/>
    <w:pPr>
      <w:spacing w:after="0" w:line="240" w:lineRule="auto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16"/>
    <w:rPr>
      <w:rFonts w:ascii="Cf Garamond" w:hAnsi="Cf Garamond" w:cs="Times New Roman"/>
    </w:rPr>
  </w:style>
  <w:style w:type="paragraph" w:styleId="Heading1">
    <w:name w:val="heading 1"/>
    <w:basedOn w:val="Normal"/>
    <w:link w:val="Heading1Char"/>
    <w:uiPriority w:val="9"/>
    <w:qFormat/>
    <w:rsid w:val="00AF1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1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uiPriority w:val="99"/>
    <w:rsid w:val="00AF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3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AF13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">
    <w:name w:val="st"/>
    <w:basedOn w:val="DefaultParagraphFont"/>
    <w:rsid w:val="00AF1309"/>
  </w:style>
  <w:style w:type="character" w:styleId="Emphasis">
    <w:name w:val="Emphasis"/>
    <w:basedOn w:val="DefaultParagraphFont"/>
    <w:uiPriority w:val="20"/>
    <w:qFormat/>
    <w:rsid w:val="00AF1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D5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117"/>
    <w:pPr>
      <w:ind w:left="720"/>
      <w:contextualSpacing/>
    </w:pPr>
  </w:style>
  <w:style w:type="paragraph" w:customStyle="1" w:styleId="Default">
    <w:name w:val="Default"/>
    <w:rsid w:val="000F4F3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62E6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lass.upatras.gr/courses/CIV17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tras.gr/en/node/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user</cp:lastModifiedBy>
  <cp:revision>12</cp:revision>
  <dcterms:created xsi:type="dcterms:W3CDTF">2021-07-29T09:17:00Z</dcterms:created>
  <dcterms:modified xsi:type="dcterms:W3CDTF">2021-07-30T05:56:00Z</dcterms:modified>
</cp:coreProperties>
</file>