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526"/>
      </w:tblGrid>
      <w:tr w:rsidR="00A26EC5" w:rsidRPr="00B260F9" w14:paraId="086F1C9C" w14:textId="77777777" w:rsidTr="00E27420">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70" w:type="dxa"/>
            <w:gridSpan w:val="5"/>
          </w:tcPr>
          <w:p w14:paraId="5200EC1E" w14:textId="39E88880" w:rsidR="00A26EC5" w:rsidRPr="00B71DA6" w:rsidRDefault="00B419A8" w:rsidP="007306EC">
            <w:pPr>
              <w:spacing w:after="0" w:line="240" w:lineRule="auto"/>
              <w:rPr>
                <w:rFonts w:cs="Arial"/>
                <w:sz w:val="20"/>
                <w:szCs w:val="20"/>
                <w:lang w:val="el-GR"/>
              </w:rPr>
            </w:pPr>
            <w:r w:rsidRPr="00816882">
              <w:rPr>
                <w:rFonts w:cs="Arial"/>
                <w:color w:val="002060"/>
              </w:rPr>
              <w:t>ΠΟΛΥΤΕΧΝΙΚΗ</w:t>
            </w:r>
            <w:r w:rsidR="00B71DA6">
              <w:rPr>
                <w:rFonts w:cs="Arial"/>
                <w:color w:val="002060"/>
              </w:rPr>
              <w:t xml:space="preserve"> </w:t>
            </w:r>
            <w:r w:rsidR="00B71DA6">
              <w:rPr>
                <w:rFonts w:cs="Arial"/>
                <w:color w:val="002060"/>
                <w:lang w:val="el-GR"/>
              </w:rPr>
              <w:t>ΣΧΟΛΗ</w:t>
            </w:r>
          </w:p>
        </w:tc>
      </w:tr>
      <w:tr w:rsidR="003F26D6" w:rsidRPr="00DE2BD5" w14:paraId="1A749DBF" w14:textId="77777777" w:rsidTr="00E27420">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70" w:type="dxa"/>
            <w:gridSpan w:val="5"/>
          </w:tcPr>
          <w:p w14:paraId="5C3FCCC9" w14:textId="77777777" w:rsidR="003F26D6" w:rsidRDefault="003F26D6" w:rsidP="007306EC">
            <w:pPr>
              <w:spacing w:after="0" w:line="240" w:lineRule="auto"/>
              <w:rPr>
                <w:rFonts w:cs="Arial"/>
                <w:sz w:val="20"/>
                <w:szCs w:val="20"/>
              </w:rPr>
            </w:pPr>
          </w:p>
          <w:p w14:paraId="16A03096" w14:textId="48995A21" w:rsidR="00B260F9" w:rsidRPr="00DE2BD5" w:rsidRDefault="00B71DA6" w:rsidP="007306EC">
            <w:pPr>
              <w:spacing w:after="0" w:line="240" w:lineRule="auto"/>
              <w:rPr>
                <w:rFonts w:cs="Arial"/>
                <w:sz w:val="20"/>
                <w:szCs w:val="20"/>
              </w:rPr>
            </w:pPr>
            <w:r>
              <w:rPr>
                <w:rFonts w:cs="Arial"/>
                <w:color w:val="002060"/>
                <w:lang w:val="el-GR"/>
              </w:rPr>
              <w:t xml:space="preserve">ΤΜΗΜΑ </w:t>
            </w:r>
            <w:r w:rsidR="00B419A8" w:rsidRPr="00816882">
              <w:rPr>
                <w:rFonts w:cs="Arial"/>
                <w:color w:val="002060"/>
              </w:rPr>
              <w:t>ΠΟΛΙΤΙΚΩΝ ΜΗΧΑΝΙΚΩΝ</w:t>
            </w:r>
          </w:p>
        </w:tc>
      </w:tr>
      <w:tr w:rsidR="00844711" w:rsidRPr="00DE2BD5" w14:paraId="3F6120D6" w14:textId="77777777" w:rsidTr="00E27420">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70"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E27420" w14:paraId="0CA912F2" w14:textId="77777777" w:rsidTr="00E27420">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70" w:type="dxa"/>
            <w:gridSpan w:val="5"/>
          </w:tcPr>
          <w:p w14:paraId="7CB18AE0" w14:textId="5FEC49E1"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w:t>
            </w:r>
            <w:r w:rsidR="00241317">
              <w:rPr>
                <w:rFonts w:cs="Arial"/>
                <w:sz w:val="20"/>
                <w:szCs w:val="20"/>
                <w:lang w:val="el-GR"/>
              </w:rPr>
              <w:t>Ν</w:t>
            </w:r>
            <w:r w:rsidRPr="00B419A8">
              <w:rPr>
                <w:rFonts w:cs="Arial"/>
                <w:sz w:val="20"/>
                <w:szCs w:val="20"/>
                <w:lang w:val="el-GR"/>
              </w:rPr>
              <w:t xml:space="preserve">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(Α) Υλικά, Κατασκευές και Γεωτεχνικά Έργα Υψηλής Επιτελεστικότητας,</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E27420">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70"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E27420">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40D72F8E" w:rsidR="00A26EC5" w:rsidRPr="00241317" w:rsidRDefault="00E27420" w:rsidP="00A26EC5">
            <w:pPr>
              <w:spacing w:after="0" w:line="240" w:lineRule="auto"/>
              <w:rPr>
                <w:rFonts w:cs="Arial"/>
                <w:b/>
                <w:sz w:val="20"/>
                <w:szCs w:val="20"/>
              </w:rPr>
            </w:pPr>
            <w:r>
              <w:rPr>
                <w:rFonts w:cs="Arial"/>
                <w:b/>
                <w:sz w:val="20"/>
                <w:szCs w:val="20"/>
              </w:rPr>
              <w:t>GPOL_C_1601</w:t>
            </w:r>
            <w:r>
              <w:rPr>
                <w:rFonts w:cs="Arial"/>
                <w:b/>
                <w:sz w:val="20"/>
                <w:szCs w:val="20"/>
              </w:rPr>
              <w:t>2</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2877" w:type="dxa"/>
            <w:gridSpan w:val="2"/>
          </w:tcPr>
          <w:p w14:paraId="17A94F10" w14:textId="77777777"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E27420" w14:paraId="1CEF4DEF" w14:textId="77777777" w:rsidTr="00E27420">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70" w:type="dxa"/>
            <w:gridSpan w:val="5"/>
            <w:vAlign w:val="center"/>
          </w:tcPr>
          <w:p w14:paraId="41EC2FB7" w14:textId="2EF0F715" w:rsidR="00A26EC5" w:rsidRPr="00241317" w:rsidRDefault="00241317" w:rsidP="00A26EC5">
            <w:pPr>
              <w:spacing w:after="0" w:line="240" w:lineRule="auto"/>
              <w:rPr>
                <w:rFonts w:cs="Arial"/>
                <w:bCs/>
                <w:sz w:val="20"/>
                <w:szCs w:val="20"/>
                <w:lang w:val="el-GR"/>
              </w:rPr>
            </w:pPr>
            <w:r w:rsidRPr="00241317">
              <w:rPr>
                <w:rFonts w:cs="Arial"/>
                <w:bCs/>
                <w:color w:val="000000"/>
                <w:sz w:val="20"/>
                <w:szCs w:val="20"/>
                <w:lang w:val="el-GR"/>
              </w:rPr>
              <w:t>Αυτονομία και Τεχνητή Νοημοσύνη στις Μεταφορές</w:t>
            </w:r>
          </w:p>
        </w:tc>
      </w:tr>
      <w:tr w:rsidR="00A26EC5" w:rsidRPr="00DE2BD5" w14:paraId="206C588F" w14:textId="77777777" w:rsidTr="00E27420">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526"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E27420">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7540D3CD" w:rsidR="00A26EC5" w:rsidRPr="00241317" w:rsidRDefault="00241317" w:rsidP="00A26EC5">
            <w:pPr>
              <w:spacing w:after="0" w:line="240" w:lineRule="auto"/>
              <w:jc w:val="center"/>
              <w:rPr>
                <w:rFonts w:cs="Arial"/>
                <w:sz w:val="20"/>
                <w:szCs w:val="20"/>
              </w:rPr>
            </w:pPr>
            <w:r>
              <w:rPr>
                <w:rFonts w:cs="Arial"/>
                <w:sz w:val="20"/>
                <w:szCs w:val="20"/>
              </w:rPr>
              <w:t>3</w:t>
            </w:r>
          </w:p>
        </w:tc>
        <w:tc>
          <w:tcPr>
            <w:tcW w:w="2526"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E27420">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526"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E27420">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526"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E27420" w14:paraId="555A333E" w14:textId="77777777" w:rsidTr="00E27420">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526"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E27420">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70" w:type="dxa"/>
            <w:gridSpan w:val="5"/>
          </w:tcPr>
          <w:p w14:paraId="4472BD44" w14:textId="77777777" w:rsidR="00A26EC5" w:rsidRPr="00AD2537" w:rsidRDefault="00161A3A" w:rsidP="00A26EC5">
            <w:pPr>
              <w:spacing w:after="0" w:line="240" w:lineRule="auto"/>
              <w:rPr>
                <w:rFonts w:cs="Arial"/>
                <w:sz w:val="20"/>
                <w:szCs w:val="20"/>
                <w:lang w:val="el-GR"/>
              </w:rPr>
            </w:pPr>
            <w:r w:rsidRPr="00161A3A">
              <w:rPr>
                <w:rFonts w:cs="Arial"/>
                <w:i/>
                <w:sz w:val="20"/>
                <w:szCs w:val="20"/>
                <w:lang w:val="el-GR"/>
              </w:rPr>
              <w:t>Επιστημονικής Περιοχής</w:t>
            </w:r>
          </w:p>
        </w:tc>
      </w:tr>
      <w:tr w:rsidR="00A26EC5" w:rsidRPr="00E27420" w14:paraId="00C3ECE6" w14:textId="77777777" w:rsidTr="00E27420">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6870" w:type="dxa"/>
            <w:gridSpan w:val="5"/>
          </w:tcPr>
          <w:p w14:paraId="78B632B3" w14:textId="1C53701E" w:rsidR="00A26EC5" w:rsidRPr="00161A3A" w:rsidRDefault="00241317" w:rsidP="00161A3A">
            <w:pPr>
              <w:spacing w:after="0" w:line="240" w:lineRule="auto"/>
              <w:rPr>
                <w:rFonts w:cs="Arial"/>
                <w:sz w:val="20"/>
                <w:szCs w:val="20"/>
                <w:lang w:val="el-GR"/>
              </w:rPr>
            </w:pPr>
            <w:r>
              <w:rPr>
                <w:rFonts w:cs="Arial"/>
                <w:sz w:val="20"/>
                <w:szCs w:val="20"/>
                <w:lang w:val="el-GR"/>
              </w:rPr>
              <w:t>Ευφυείς Πόλεις, Υποδομές και Μεταφορές ή ισοδύναμο</w:t>
            </w:r>
          </w:p>
        </w:tc>
      </w:tr>
      <w:tr w:rsidR="00A26EC5" w:rsidRPr="00DE2BD5" w14:paraId="12C26EFB" w14:textId="77777777" w:rsidTr="00E27420">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70" w:type="dxa"/>
            <w:gridSpan w:val="5"/>
          </w:tcPr>
          <w:p w14:paraId="4FBCA2E8" w14:textId="77777777" w:rsidR="00A26EC5" w:rsidRPr="00B71DA6" w:rsidRDefault="00161A3A" w:rsidP="00A26EC5">
            <w:pPr>
              <w:tabs>
                <w:tab w:val="left" w:pos="1545"/>
              </w:tabs>
              <w:rPr>
                <w:rFonts w:cs="Arial"/>
                <w:sz w:val="20"/>
                <w:szCs w:val="20"/>
              </w:rPr>
            </w:pPr>
            <w:r w:rsidRPr="00B71DA6">
              <w:rPr>
                <w:rFonts w:cs="Arial"/>
                <w:color w:val="002060"/>
                <w:sz w:val="20"/>
                <w:szCs w:val="20"/>
              </w:rPr>
              <w:t>Ελληνική</w:t>
            </w:r>
            <w:r w:rsidR="00A26EC5" w:rsidRPr="00B71DA6">
              <w:rPr>
                <w:rFonts w:cs="Arial"/>
                <w:sz w:val="20"/>
                <w:szCs w:val="20"/>
              </w:rPr>
              <w:tab/>
            </w:r>
          </w:p>
        </w:tc>
      </w:tr>
      <w:tr w:rsidR="00A26EC5" w:rsidRPr="00421053" w14:paraId="05009379" w14:textId="77777777" w:rsidTr="00E27420">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70" w:type="dxa"/>
            <w:gridSpan w:val="5"/>
          </w:tcPr>
          <w:p w14:paraId="4FC6498D" w14:textId="206B4287" w:rsidR="00A26EC5" w:rsidRPr="00AD2537" w:rsidRDefault="00241317" w:rsidP="00A26EC5">
            <w:pPr>
              <w:spacing w:after="0" w:line="240" w:lineRule="auto"/>
              <w:rPr>
                <w:rFonts w:cs="Arial"/>
                <w:sz w:val="20"/>
                <w:szCs w:val="20"/>
                <w:lang w:val="el-GR"/>
              </w:rPr>
            </w:pPr>
            <w:r>
              <w:rPr>
                <w:rFonts w:cs="Arial"/>
                <w:sz w:val="20"/>
                <w:szCs w:val="20"/>
                <w:lang w:val="el-GR"/>
              </w:rPr>
              <w:t>Μπορεί να προσφερθεί</w:t>
            </w:r>
          </w:p>
        </w:tc>
      </w:tr>
      <w:tr w:rsidR="00A26EC5" w:rsidRPr="00713BA2" w14:paraId="76A1606E" w14:textId="77777777" w:rsidTr="00E27420">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70" w:type="dxa"/>
            <w:gridSpan w:val="5"/>
          </w:tcPr>
          <w:p w14:paraId="0EF20B1F" w14:textId="23072F1F" w:rsidR="00A26EC5" w:rsidRPr="00161A3A" w:rsidRDefault="00A26EC5" w:rsidP="00A26EC5">
            <w:pPr>
              <w:rPr>
                <w:rFonts w:cs="Arial"/>
                <w:sz w:val="20"/>
                <w:szCs w:val="20"/>
              </w:rPr>
            </w:pP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E27420"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E27420"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730B2F84" w14:textId="48622AF5" w:rsidR="00290DCB" w:rsidRDefault="00290DCB" w:rsidP="00290DCB">
            <w:pPr>
              <w:widowControl w:val="0"/>
              <w:autoSpaceDE w:val="0"/>
              <w:autoSpaceDN w:val="0"/>
              <w:adjustRightInd w:val="0"/>
              <w:spacing w:after="0" w:line="240" w:lineRule="auto"/>
              <w:jc w:val="both"/>
              <w:rPr>
                <w:rFonts w:cs="Arial"/>
                <w:color w:val="002060"/>
                <w:lang w:val="el-GR"/>
              </w:rPr>
            </w:pPr>
            <w:r>
              <w:rPr>
                <w:rFonts w:cs="Arial"/>
                <w:color w:val="002060"/>
                <w:lang w:val="el-GR"/>
              </w:rPr>
              <w:t>Γνώση σε Τεχνητή Νοημοσύνη στα Συστήματα Μεταφορών (ΤΝΜ)</w:t>
            </w:r>
          </w:p>
          <w:p w14:paraId="0F2ACB46" w14:textId="7916E473" w:rsidR="00290DCB" w:rsidRDefault="00290DCB" w:rsidP="00290DCB">
            <w:pPr>
              <w:widowControl w:val="0"/>
              <w:autoSpaceDE w:val="0"/>
              <w:autoSpaceDN w:val="0"/>
              <w:adjustRightInd w:val="0"/>
              <w:spacing w:after="0" w:line="240" w:lineRule="auto"/>
              <w:jc w:val="both"/>
              <w:rPr>
                <w:rFonts w:cs="Arial"/>
                <w:color w:val="002060"/>
                <w:lang w:val="el-GR"/>
              </w:rPr>
            </w:pPr>
            <w:r>
              <w:rPr>
                <w:rFonts w:cs="Arial"/>
                <w:color w:val="002060"/>
                <w:lang w:val="el-GR"/>
              </w:rPr>
              <w:t>Γνώση σε Αυτονομία στα Ευφυή Συστήματα Μεταφορών (ΑΣΜ)</w:t>
            </w:r>
          </w:p>
          <w:p w14:paraId="77C4FAB1" w14:textId="0434C4DA" w:rsidR="00290DCB" w:rsidRDefault="00290DCB" w:rsidP="00290DCB">
            <w:pPr>
              <w:widowControl w:val="0"/>
              <w:autoSpaceDE w:val="0"/>
              <w:autoSpaceDN w:val="0"/>
              <w:adjustRightInd w:val="0"/>
              <w:spacing w:after="0" w:line="240" w:lineRule="auto"/>
              <w:jc w:val="both"/>
              <w:rPr>
                <w:rFonts w:cs="Arial"/>
                <w:color w:val="002060"/>
                <w:lang w:val="el-GR"/>
              </w:rPr>
            </w:pPr>
            <w:r>
              <w:rPr>
                <w:rFonts w:cs="Arial"/>
                <w:color w:val="002060"/>
                <w:lang w:val="el-GR"/>
              </w:rPr>
              <w:t xml:space="preserve">Δεξιότητες σε ανάλυση δεδομένων και προβλημάτων </w:t>
            </w:r>
            <w:r w:rsidR="00F474D0">
              <w:rPr>
                <w:rFonts w:cs="Arial"/>
                <w:color w:val="002060"/>
                <w:lang w:val="el-GR"/>
              </w:rPr>
              <w:t xml:space="preserve">ΤΝΜ </w:t>
            </w:r>
            <w:r>
              <w:rPr>
                <w:rFonts w:cs="Arial"/>
                <w:color w:val="002060"/>
                <w:lang w:val="el-GR"/>
              </w:rPr>
              <w:t xml:space="preserve">και </w:t>
            </w:r>
            <w:r w:rsidR="00F474D0">
              <w:rPr>
                <w:rFonts w:cs="Arial"/>
                <w:color w:val="002060"/>
                <w:lang w:val="el-GR"/>
              </w:rPr>
              <w:t>Α</w:t>
            </w:r>
            <w:r>
              <w:rPr>
                <w:rFonts w:cs="Arial"/>
                <w:color w:val="002060"/>
                <w:lang w:val="el-GR"/>
              </w:rPr>
              <w:t>ΣΜ</w:t>
            </w:r>
          </w:p>
          <w:p w14:paraId="2102D7B6" w14:textId="34EF64E1" w:rsidR="00DD3621" w:rsidRPr="00B36569" w:rsidRDefault="00290DCB"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 xml:space="preserve">Ικανότητα στην εξαγωγή συμπερασμάτων από την ανάλυση δεδομένων και προβλημάτων </w:t>
            </w:r>
            <w:r w:rsidR="00F474D0">
              <w:rPr>
                <w:rFonts w:cs="Arial"/>
                <w:color w:val="002060"/>
                <w:lang w:val="el-GR"/>
              </w:rPr>
              <w:t>ΤΝ</w:t>
            </w:r>
            <w:r>
              <w:rPr>
                <w:rFonts w:cs="Arial"/>
                <w:color w:val="002060"/>
                <w:lang w:val="el-GR"/>
              </w:rPr>
              <w:t xml:space="preserve">Μ και </w:t>
            </w:r>
            <w:r w:rsidR="00F474D0">
              <w:rPr>
                <w:rFonts w:cs="Arial"/>
                <w:color w:val="002060"/>
                <w:lang w:val="el-GR"/>
              </w:rPr>
              <w:t>Α</w:t>
            </w:r>
            <w:r>
              <w:rPr>
                <w:rFonts w:cs="Arial"/>
                <w:color w:val="002060"/>
                <w:lang w:val="el-GR"/>
              </w:rPr>
              <w:t>ΣΜ</w:t>
            </w:r>
          </w:p>
          <w:p w14:paraId="5AC48FB2" w14:textId="77777777" w:rsidR="003F26D6" w:rsidRPr="00AD2537"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r w:rsidRPr="00DE2BD5">
              <w:rPr>
                <w:rFonts w:cs="Arial"/>
                <w:b/>
                <w:sz w:val="20"/>
                <w:szCs w:val="20"/>
              </w:rPr>
              <w:t>Γενικές Ικανότητες</w:t>
            </w:r>
          </w:p>
        </w:tc>
      </w:tr>
      <w:tr w:rsidR="003F26D6" w:rsidRPr="00E27420"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Παράρτημα Διπλώματος και </w:t>
            </w:r>
            <w:r w:rsidRPr="00AD2537">
              <w:rPr>
                <w:rFonts w:cs="Arial"/>
                <w:i/>
                <w:sz w:val="16"/>
                <w:szCs w:val="16"/>
                <w:lang w:val="el-GR"/>
              </w:rPr>
              <w:lastRenderedPageBreak/>
              <w:t>παρατίθενται ακολούθως) σε ποια / ποιες από αυτές αποσκοπεί το μάθημα;.</w:t>
            </w:r>
          </w:p>
        </w:tc>
      </w:tr>
      <w:tr w:rsidR="003F26D6" w:rsidRPr="00E27420"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E27420" w14:paraId="111C8D6D" w14:textId="77777777" w:rsidTr="00A26EC5">
        <w:tc>
          <w:tcPr>
            <w:tcW w:w="10031" w:type="dxa"/>
            <w:gridSpan w:val="2"/>
          </w:tcPr>
          <w:p w14:paraId="37DB0E32" w14:textId="77777777" w:rsidR="00F474D0" w:rsidRPr="00CB1441" w:rsidRDefault="00F474D0" w:rsidP="00F474D0">
            <w:pPr>
              <w:widowControl w:val="0"/>
              <w:autoSpaceDE w:val="0"/>
              <w:autoSpaceDN w:val="0"/>
              <w:adjustRightInd w:val="0"/>
              <w:spacing w:after="0" w:line="240" w:lineRule="auto"/>
              <w:rPr>
                <w:rFonts w:cs="Arial"/>
                <w:i/>
                <w:sz w:val="16"/>
                <w:szCs w:val="16"/>
                <w:lang w:val="el-GR"/>
              </w:rPr>
            </w:pPr>
            <w:r w:rsidRPr="00CB1441">
              <w:rPr>
                <w:rFonts w:cs="Arial"/>
                <w:i/>
                <w:sz w:val="16"/>
                <w:szCs w:val="16"/>
                <w:lang w:val="el-GR"/>
              </w:rPr>
              <w:t>Αναζήτηση</w:t>
            </w:r>
            <w:r>
              <w:rPr>
                <w:rFonts w:cs="Arial"/>
                <w:i/>
                <w:sz w:val="16"/>
                <w:szCs w:val="16"/>
                <w:lang w:val="el-GR"/>
              </w:rPr>
              <w:t xml:space="preserve"> πληροφοριών</w:t>
            </w:r>
            <w:r w:rsidRPr="00CB1441">
              <w:rPr>
                <w:rFonts w:cs="Arial"/>
                <w:i/>
                <w:sz w:val="16"/>
                <w:szCs w:val="16"/>
                <w:lang w:val="el-GR"/>
              </w:rPr>
              <w:t xml:space="preserve">, ανάλυση δεδομένων με χρήση </w:t>
            </w:r>
            <w:r>
              <w:rPr>
                <w:rFonts w:cs="Arial"/>
                <w:i/>
                <w:sz w:val="16"/>
                <w:szCs w:val="16"/>
                <w:lang w:val="el-GR"/>
              </w:rPr>
              <w:t xml:space="preserve">της </w:t>
            </w:r>
            <w:r w:rsidRPr="00CB1441">
              <w:rPr>
                <w:rFonts w:cs="Arial"/>
                <w:i/>
                <w:sz w:val="16"/>
                <w:szCs w:val="16"/>
                <w:lang w:val="el-GR"/>
              </w:rPr>
              <w:t>απαραίτητ</w:t>
            </w:r>
            <w:r>
              <w:rPr>
                <w:rFonts w:cs="Arial"/>
                <w:i/>
                <w:sz w:val="16"/>
                <w:szCs w:val="16"/>
                <w:lang w:val="el-GR"/>
              </w:rPr>
              <w:t>ης τεχνολογίας</w:t>
            </w:r>
            <w:r w:rsidRPr="00CB1441">
              <w:rPr>
                <w:rFonts w:cs="Arial"/>
                <w:i/>
                <w:sz w:val="16"/>
                <w:szCs w:val="16"/>
                <w:lang w:val="el-GR"/>
              </w:rPr>
              <w:t xml:space="preserve"> </w:t>
            </w:r>
          </w:p>
          <w:p w14:paraId="0FB43B4E" w14:textId="77777777" w:rsidR="00F474D0" w:rsidRPr="00AD2537" w:rsidRDefault="00F474D0" w:rsidP="00F474D0">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1053EA7E" w14:textId="77777777" w:rsidR="00F474D0" w:rsidRPr="00AD2537" w:rsidRDefault="00F474D0" w:rsidP="00F474D0">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7E579E5D" w14:textId="77777777" w:rsidR="00F474D0" w:rsidRPr="00AD2537" w:rsidRDefault="00F474D0" w:rsidP="00F474D0">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26357A4" w14:textId="77777777" w:rsidR="00F474D0" w:rsidRDefault="00F474D0" w:rsidP="00F474D0">
            <w:pPr>
              <w:widowControl w:val="0"/>
              <w:autoSpaceDE w:val="0"/>
              <w:autoSpaceDN w:val="0"/>
              <w:adjustRightInd w:val="0"/>
              <w:spacing w:after="0" w:line="240" w:lineRule="auto"/>
              <w:jc w:val="both"/>
              <w:rPr>
                <w:rFonts w:cs="Arial"/>
                <w:i/>
                <w:sz w:val="16"/>
                <w:szCs w:val="16"/>
                <w:lang w:val="el-GR"/>
              </w:rPr>
            </w:pPr>
            <w:r w:rsidRPr="00AD2537">
              <w:rPr>
                <w:rFonts w:cs="Arial"/>
                <w:i/>
                <w:sz w:val="16"/>
                <w:szCs w:val="16"/>
                <w:lang w:val="el-GR"/>
              </w:rPr>
              <w:t>Παρ</w:t>
            </w:r>
            <w:r>
              <w:rPr>
                <w:rFonts w:cs="Arial"/>
                <w:i/>
                <w:sz w:val="16"/>
                <w:szCs w:val="16"/>
                <w:lang w:val="el-GR"/>
              </w:rPr>
              <w:t>α</w:t>
            </w:r>
            <w:r w:rsidRPr="00AD2537">
              <w:rPr>
                <w:rFonts w:cs="Arial"/>
                <w:i/>
                <w:sz w:val="16"/>
                <w:szCs w:val="16"/>
                <w:lang w:val="el-GR"/>
              </w:rPr>
              <w:t xml:space="preserve">γωγή νέων ερευνητικών ιδεών </w:t>
            </w:r>
          </w:p>
          <w:p w14:paraId="3825D9D0" w14:textId="77777777" w:rsidR="00F474D0" w:rsidRPr="00AD2537" w:rsidRDefault="00F474D0" w:rsidP="00F474D0">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1F21D2FD" w14:textId="77777777" w:rsidR="00F474D0" w:rsidRPr="00AD2537" w:rsidRDefault="00F474D0" w:rsidP="00F474D0">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27555EA4" w14:textId="6FA7F6E5" w:rsidR="00DD3621" w:rsidRPr="00B36569" w:rsidRDefault="00F474D0" w:rsidP="00F474D0">
            <w:pPr>
              <w:widowControl w:val="0"/>
              <w:autoSpaceDE w:val="0"/>
              <w:autoSpaceDN w:val="0"/>
              <w:adjustRightInd w:val="0"/>
              <w:spacing w:after="0" w:line="240" w:lineRule="auto"/>
              <w:jc w:val="both"/>
              <w:rPr>
                <w:rFonts w:cs="Arial"/>
                <w:sz w:val="24"/>
                <w:szCs w:val="24"/>
                <w:lang w:val="el-GR"/>
              </w:rPr>
            </w:pPr>
            <w:r w:rsidRPr="00AD2537">
              <w:rPr>
                <w:rFonts w:cs="Arial"/>
                <w:i/>
                <w:sz w:val="16"/>
                <w:szCs w:val="16"/>
                <w:lang w:val="el-GR"/>
              </w:rPr>
              <w:t>Προαγωγή της ελεύθερης σκέψης</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E27420" w14:paraId="3B51978F" w14:textId="77777777" w:rsidTr="00234FF4">
        <w:trPr>
          <w:trHeight w:val="838"/>
        </w:trPr>
        <w:tc>
          <w:tcPr>
            <w:tcW w:w="10031" w:type="dxa"/>
          </w:tcPr>
          <w:p w14:paraId="11BD9888" w14:textId="77777777" w:rsidR="000E20C9" w:rsidRDefault="000E20C9" w:rsidP="000E20C9">
            <w:pPr>
              <w:autoSpaceDE w:val="0"/>
              <w:autoSpaceDN w:val="0"/>
              <w:adjustRightInd w:val="0"/>
              <w:spacing w:after="0" w:line="240" w:lineRule="auto"/>
              <w:rPr>
                <w:rFonts w:eastAsia="Calibri" w:cs="Calibri"/>
                <w:lang w:val="el-GR" w:eastAsia="el-GR"/>
              </w:rPr>
            </w:pPr>
          </w:p>
          <w:p w14:paraId="14EE37B7"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Αναγνώριση προτύπων. </w:t>
            </w:r>
          </w:p>
          <w:p w14:paraId="11DC2167"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Πλαίσιο τεχνητής νοημοσύνης. </w:t>
            </w:r>
          </w:p>
          <w:p w14:paraId="44FA2F8E"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Δυναμική ζήτηση και προσφορά σε πλαίσιο αυτονομίας. </w:t>
            </w:r>
          </w:p>
          <w:p w14:paraId="4CFF2AD5"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Μοντέλα τεχνητής νοημοσύνης για την διαχείριση συμβάντος σε πραγματικό χρόνο. </w:t>
            </w:r>
          </w:p>
          <w:p w14:paraId="741B1BD2"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rPr>
              <w:t>A</w:t>
            </w:r>
            <w:r w:rsidRPr="00780A70">
              <w:rPr>
                <w:rFonts w:asciiTheme="minorHAnsi" w:hAnsiTheme="minorHAnsi"/>
                <w:noProof/>
                <w:lang w:val="el-GR"/>
              </w:rPr>
              <w:t xml:space="preserve">λγόριθμοι Αυτόνομων Συστημάτων Μεταφορών. </w:t>
            </w:r>
          </w:p>
          <w:p w14:paraId="4F073D73"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Αλγόριθμοι αυτο-οργάνωσης συστημάτων μεταφορών και υποδομής. </w:t>
            </w:r>
          </w:p>
          <w:p w14:paraId="63CD4FD9"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Μοντελοποίηση αυτόνομων διατροπικών, πολυτροπικών και διαμετακομιστικών κόμβων. </w:t>
            </w:r>
          </w:p>
          <w:p w14:paraId="567D2753"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Αυτόνομα μικρο-οχήματα. </w:t>
            </w:r>
          </w:p>
          <w:p w14:paraId="1A5A7FC9" w14:textId="77777777" w:rsidR="00421053" w:rsidRPr="00780A70"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Ευφυές και αυτόνομο φορτίο. </w:t>
            </w:r>
          </w:p>
          <w:p w14:paraId="59A34D99" w14:textId="7D4A170D" w:rsidR="00DD3621" w:rsidRDefault="00421053" w:rsidP="00421053">
            <w:pPr>
              <w:pStyle w:val="NormalWeb"/>
              <w:numPr>
                <w:ilvl w:val="0"/>
                <w:numId w:val="25"/>
              </w:numPr>
              <w:shd w:val="clear" w:color="auto" w:fill="FFFFFF"/>
              <w:spacing w:before="0" w:beforeAutospacing="0" w:after="0" w:afterAutospacing="0"/>
              <w:rPr>
                <w:rFonts w:asciiTheme="minorHAnsi" w:hAnsiTheme="minorHAnsi"/>
                <w:noProof/>
                <w:lang w:val="el-GR"/>
              </w:rPr>
            </w:pPr>
            <w:r w:rsidRPr="00780A70">
              <w:rPr>
                <w:rFonts w:asciiTheme="minorHAnsi" w:hAnsiTheme="minorHAnsi"/>
                <w:noProof/>
                <w:lang w:val="el-GR"/>
              </w:rPr>
              <w:t xml:space="preserve">Ανίχνευση θέσης σε πραγματικό χρόνο. </w:t>
            </w:r>
          </w:p>
          <w:p w14:paraId="1E634310" w14:textId="77777777" w:rsidR="00951ED3" w:rsidRPr="00421053" w:rsidRDefault="00951ED3" w:rsidP="00951ED3">
            <w:pPr>
              <w:pStyle w:val="NormalWeb"/>
              <w:shd w:val="clear" w:color="auto" w:fill="FFFFFF"/>
              <w:spacing w:before="0" w:beforeAutospacing="0" w:after="0" w:afterAutospacing="0"/>
              <w:ind w:left="720"/>
              <w:rPr>
                <w:rFonts w:asciiTheme="minorHAnsi" w:hAnsiTheme="minorHAnsi"/>
                <w:noProof/>
                <w:lang w:val="el-GR"/>
              </w:rPr>
            </w:pPr>
          </w:p>
          <w:p w14:paraId="31483CCF" w14:textId="3008B8B9" w:rsidR="00DD3621" w:rsidRPr="000E20C9" w:rsidRDefault="00DD3621" w:rsidP="000E20C9">
            <w:pPr>
              <w:autoSpaceDE w:val="0"/>
              <w:autoSpaceDN w:val="0"/>
              <w:adjustRightInd w:val="0"/>
              <w:spacing w:after="0" w:line="240" w:lineRule="auto"/>
              <w:rPr>
                <w:rFonts w:eastAsia="Calibri" w:cs="Calibri"/>
                <w:lang w:val="el-GR" w:eastAsia="el-GR"/>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F474D0" w:rsidRPr="00E27420" w14:paraId="04B73BEE" w14:textId="77777777" w:rsidTr="007306EC">
        <w:tc>
          <w:tcPr>
            <w:tcW w:w="3306" w:type="dxa"/>
            <w:shd w:val="clear" w:color="auto" w:fill="DDD9C3"/>
          </w:tcPr>
          <w:p w14:paraId="032CAE28" w14:textId="77777777" w:rsidR="00F474D0" w:rsidRPr="00AD2537" w:rsidRDefault="00F474D0" w:rsidP="00F474D0">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163EF3F8" w:rsidR="00F474D0" w:rsidRPr="009A687B" w:rsidRDefault="00F474D0" w:rsidP="00F474D0">
            <w:pPr>
              <w:spacing w:after="0" w:line="240" w:lineRule="auto"/>
              <w:rPr>
                <w:rFonts w:cs="Arial"/>
                <w:sz w:val="20"/>
                <w:szCs w:val="20"/>
                <w:lang w:val="el-GR"/>
              </w:rPr>
            </w:pPr>
            <w:r w:rsidRPr="00AD2537">
              <w:rPr>
                <w:rFonts w:cs="Arial"/>
                <w:i/>
                <w:sz w:val="16"/>
                <w:szCs w:val="16"/>
                <w:lang w:val="el-GR"/>
              </w:rPr>
              <w:t>Πρόσωπο με πρόσωπο, Εξ αποστάσεως εκπαίδευση</w:t>
            </w:r>
          </w:p>
        </w:tc>
      </w:tr>
      <w:tr w:rsidR="00F474D0" w:rsidRPr="00E27420" w14:paraId="0CF0A7A8" w14:textId="77777777" w:rsidTr="007306EC">
        <w:tc>
          <w:tcPr>
            <w:tcW w:w="3306" w:type="dxa"/>
            <w:shd w:val="clear" w:color="auto" w:fill="DDD9C3"/>
          </w:tcPr>
          <w:p w14:paraId="0482C898" w14:textId="77777777" w:rsidR="00F474D0" w:rsidRPr="00AD2537" w:rsidRDefault="00F474D0" w:rsidP="00F474D0">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82238BB" w14:textId="5853C875" w:rsidR="00F474D0" w:rsidRDefault="00F474D0" w:rsidP="00F474D0">
            <w:pPr>
              <w:spacing w:after="0" w:line="240" w:lineRule="auto"/>
              <w:rPr>
                <w:rFonts w:cs="Arial"/>
                <w:i/>
                <w:sz w:val="16"/>
                <w:szCs w:val="16"/>
                <w:lang w:val="el-GR"/>
              </w:rPr>
            </w:pPr>
            <w:r w:rsidRPr="00AD2537">
              <w:rPr>
                <w:rFonts w:cs="Arial"/>
                <w:i/>
                <w:sz w:val="16"/>
                <w:szCs w:val="16"/>
                <w:lang w:val="el-GR"/>
              </w:rPr>
              <w:t>Χρήση Τ.Π.Ε. στη</w:t>
            </w:r>
            <w:r>
              <w:rPr>
                <w:rFonts w:cs="Arial"/>
                <w:i/>
                <w:sz w:val="16"/>
                <w:szCs w:val="16"/>
                <w:lang w:val="el-GR"/>
              </w:rPr>
              <w:t>ν</w:t>
            </w:r>
            <w:r w:rsidRPr="00AD2537">
              <w:rPr>
                <w:rFonts w:cs="Arial"/>
                <w:i/>
                <w:sz w:val="16"/>
                <w:szCs w:val="16"/>
                <w:lang w:val="el-GR"/>
              </w:rPr>
              <w:t xml:space="preserve"> Διδασκαλία </w:t>
            </w:r>
          </w:p>
          <w:p w14:paraId="23E703ED" w14:textId="213E1CA1" w:rsidR="00F474D0" w:rsidRDefault="00F474D0" w:rsidP="00F474D0">
            <w:pPr>
              <w:spacing w:after="0" w:line="240" w:lineRule="auto"/>
              <w:rPr>
                <w:rFonts w:cs="Arial"/>
                <w:i/>
                <w:sz w:val="16"/>
                <w:szCs w:val="16"/>
                <w:lang w:val="el-GR"/>
              </w:rPr>
            </w:pPr>
            <w:r>
              <w:rPr>
                <w:rFonts w:cs="Arial"/>
                <w:i/>
                <w:sz w:val="16"/>
                <w:szCs w:val="16"/>
                <w:lang w:val="el-GR"/>
              </w:rPr>
              <w:t xml:space="preserve">Χρήση Τ.Π.Ε. </w:t>
            </w:r>
            <w:r w:rsidRPr="00AD2537">
              <w:rPr>
                <w:rFonts w:cs="Arial"/>
                <w:i/>
                <w:sz w:val="16"/>
                <w:szCs w:val="16"/>
                <w:lang w:val="el-GR"/>
              </w:rPr>
              <w:t xml:space="preserve">στην Εργαστηριακή Εκπαίδευση </w:t>
            </w:r>
          </w:p>
          <w:p w14:paraId="28562C5D" w14:textId="708E5218" w:rsidR="00F474D0" w:rsidRPr="00AD2537" w:rsidRDefault="00F474D0" w:rsidP="00F474D0">
            <w:pPr>
              <w:spacing w:after="0" w:line="240" w:lineRule="auto"/>
              <w:rPr>
                <w:rFonts w:cs="Arial"/>
                <w:sz w:val="20"/>
                <w:szCs w:val="20"/>
                <w:lang w:val="el-GR"/>
              </w:rPr>
            </w:pPr>
            <w:r>
              <w:rPr>
                <w:rFonts w:cs="Arial"/>
                <w:i/>
                <w:sz w:val="16"/>
                <w:szCs w:val="16"/>
                <w:lang w:val="el-GR"/>
              </w:rPr>
              <w:t xml:space="preserve">Χρήση Τ.Π.Ε. </w:t>
            </w:r>
            <w:r w:rsidRPr="00AD2537">
              <w:rPr>
                <w:rFonts w:cs="Arial"/>
                <w:i/>
                <w:sz w:val="16"/>
                <w:szCs w:val="16"/>
                <w:lang w:val="el-GR"/>
              </w:rPr>
              <w:t>στην Επικοινωνία με τους φοιτητές</w:t>
            </w:r>
          </w:p>
        </w:tc>
      </w:tr>
      <w:tr w:rsidR="003F26D6" w:rsidRPr="00421053"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F474D0"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19AB6103" w:rsidR="00F474D0" w:rsidRPr="00816882" w:rsidRDefault="00F474D0" w:rsidP="00F474D0">
                  <w:pPr>
                    <w:spacing w:after="0" w:line="240" w:lineRule="auto"/>
                    <w:rPr>
                      <w:rFonts w:cs="Arial"/>
                      <w:color w:val="002060"/>
                    </w:rPr>
                  </w:pPr>
                  <w:r w:rsidRPr="0089264B">
                    <w:rPr>
                      <w:rFonts w:cs="Arial"/>
                      <w:color w:val="00206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5EB55D45" w:rsidR="00F474D0" w:rsidRPr="00816882" w:rsidRDefault="00F474D0" w:rsidP="00F474D0">
                  <w:pPr>
                    <w:spacing w:after="0" w:line="240" w:lineRule="auto"/>
                    <w:jc w:val="center"/>
                    <w:rPr>
                      <w:rFonts w:cs="Arial"/>
                      <w:color w:val="002060"/>
                    </w:rPr>
                  </w:pPr>
                  <w:r>
                    <w:rPr>
                      <w:rFonts w:cs="Arial"/>
                      <w:color w:val="002060"/>
                    </w:rPr>
                    <w:t>20</w:t>
                  </w:r>
                </w:p>
              </w:tc>
            </w:tr>
            <w:tr w:rsidR="00F474D0"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6EC80E35" w:rsidR="00F474D0" w:rsidRPr="009A687B" w:rsidRDefault="00F474D0" w:rsidP="00F474D0">
                  <w:pPr>
                    <w:spacing w:after="0" w:line="240" w:lineRule="auto"/>
                    <w:rPr>
                      <w:rFonts w:cs="Arial"/>
                      <w:i/>
                      <w:color w:val="002060"/>
                      <w:lang w:val="el-GR"/>
                    </w:rPr>
                  </w:pPr>
                  <w:r w:rsidRPr="0089264B">
                    <w:rPr>
                      <w:rFonts w:cs="Arial"/>
                      <w:color w:val="00206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14:paraId="2E833A0D" w14:textId="0BD607E9" w:rsidR="00F474D0" w:rsidRPr="00816882" w:rsidRDefault="00F474D0" w:rsidP="00F474D0">
                  <w:pPr>
                    <w:spacing w:after="0" w:line="240" w:lineRule="auto"/>
                    <w:jc w:val="center"/>
                    <w:rPr>
                      <w:rFonts w:cs="Arial"/>
                      <w:color w:val="002060"/>
                    </w:rPr>
                  </w:pPr>
                  <w:r>
                    <w:rPr>
                      <w:rFonts w:cs="Arial"/>
                      <w:color w:val="002060"/>
                    </w:rPr>
                    <w:t>6</w:t>
                  </w:r>
                </w:p>
              </w:tc>
            </w:tr>
            <w:tr w:rsidR="00F474D0"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2CFA247A" w:rsidR="00F474D0" w:rsidRPr="009A687B" w:rsidRDefault="00F474D0" w:rsidP="00F474D0">
                  <w:pPr>
                    <w:spacing w:after="0" w:line="240" w:lineRule="auto"/>
                    <w:rPr>
                      <w:rFonts w:cs="Arial"/>
                      <w:color w:val="002060"/>
                      <w:lang w:val="el-GR"/>
                    </w:rPr>
                  </w:pPr>
                  <w:r w:rsidRPr="0089264B">
                    <w:rPr>
                      <w:rFonts w:cs="Arial"/>
                      <w:color w:val="002060"/>
                      <w:lang w:val="el-GR"/>
                    </w:rPr>
                    <w:t>Εργαστηριακή άσκηση</w:t>
                  </w:r>
                </w:p>
              </w:tc>
              <w:tc>
                <w:tcPr>
                  <w:tcW w:w="2551" w:type="dxa"/>
                  <w:tcBorders>
                    <w:top w:val="single" w:sz="4" w:space="0" w:color="auto"/>
                    <w:left w:val="single" w:sz="4" w:space="0" w:color="auto"/>
                    <w:bottom w:val="single" w:sz="4" w:space="0" w:color="auto"/>
                    <w:right w:val="single" w:sz="4" w:space="0" w:color="auto"/>
                  </w:tcBorders>
                </w:tcPr>
                <w:p w14:paraId="2386AB03" w14:textId="135623F4" w:rsidR="00F474D0" w:rsidRPr="00DD3621" w:rsidRDefault="00F474D0" w:rsidP="00F474D0">
                  <w:pPr>
                    <w:spacing w:after="0" w:line="240" w:lineRule="auto"/>
                    <w:jc w:val="center"/>
                    <w:rPr>
                      <w:rFonts w:cs="Arial"/>
                      <w:color w:val="002060"/>
                      <w:lang w:val="el-GR"/>
                    </w:rPr>
                  </w:pPr>
                  <w:r>
                    <w:rPr>
                      <w:rFonts w:cs="Arial"/>
                      <w:color w:val="002060"/>
                    </w:rPr>
                    <w:t>20</w:t>
                  </w:r>
                </w:p>
              </w:tc>
            </w:tr>
            <w:tr w:rsidR="00F474D0"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6AAE13FE" w:rsidR="00F474D0" w:rsidRPr="00816882" w:rsidRDefault="00F474D0" w:rsidP="00F474D0">
                  <w:pPr>
                    <w:spacing w:after="0" w:line="240" w:lineRule="auto"/>
                    <w:rPr>
                      <w:rFonts w:cs="Arial"/>
                      <w:i/>
                      <w:color w:val="002060"/>
                    </w:rPr>
                  </w:pPr>
                  <w:r w:rsidRPr="0089264B">
                    <w:rPr>
                      <w:rFonts w:cs="Arial"/>
                      <w:color w:val="002060"/>
                      <w:lang w:val="el-GR"/>
                    </w:rPr>
                    <w:t>Μελέτη και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14:paraId="219C0C66" w14:textId="3341D4A3" w:rsidR="00F474D0" w:rsidRPr="00816882" w:rsidRDefault="00F474D0" w:rsidP="00F474D0">
                  <w:pPr>
                    <w:spacing w:after="0" w:line="240" w:lineRule="auto"/>
                    <w:jc w:val="center"/>
                    <w:rPr>
                      <w:rFonts w:cs="Arial"/>
                      <w:color w:val="002060"/>
                    </w:rPr>
                  </w:pPr>
                  <w:r>
                    <w:rPr>
                      <w:rFonts w:cs="Arial"/>
                      <w:color w:val="002060"/>
                    </w:rPr>
                    <w:t>22</w:t>
                  </w:r>
                </w:p>
              </w:tc>
            </w:tr>
            <w:tr w:rsidR="00F474D0"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7F873120" w:rsidR="00F474D0" w:rsidRPr="009A687B" w:rsidRDefault="00F474D0" w:rsidP="00F474D0">
                  <w:pPr>
                    <w:spacing w:after="0" w:line="240" w:lineRule="auto"/>
                    <w:rPr>
                      <w:rFonts w:cs="Arial"/>
                      <w:color w:val="002060"/>
                      <w:lang w:val="el-GR"/>
                    </w:rPr>
                  </w:pPr>
                  <w:r w:rsidRPr="0089264B">
                    <w:rPr>
                      <w:rFonts w:cs="Arial"/>
                      <w:color w:val="002060"/>
                      <w:lang w:val="el-GR"/>
                    </w:rPr>
                    <w:t>Διαδραστική διδασκαλία</w:t>
                  </w:r>
                </w:p>
              </w:tc>
              <w:tc>
                <w:tcPr>
                  <w:tcW w:w="2551" w:type="dxa"/>
                  <w:tcBorders>
                    <w:top w:val="single" w:sz="4" w:space="0" w:color="auto"/>
                    <w:left w:val="single" w:sz="4" w:space="0" w:color="auto"/>
                    <w:bottom w:val="single" w:sz="4" w:space="0" w:color="auto"/>
                    <w:right w:val="single" w:sz="4" w:space="0" w:color="auto"/>
                  </w:tcBorders>
                </w:tcPr>
                <w:p w14:paraId="07DEC7FA" w14:textId="00749682" w:rsidR="00F474D0" w:rsidRPr="00816882" w:rsidRDefault="00F474D0" w:rsidP="00F474D0">
                  <w:pPr>
                    <w:spacing w:after="0" w:line="240" w:lineRule="auto"/>
                    <w:jc w:val="center"/>
                    <w:rPr>
                      <w:rFonts w:cs="Arial"/>
                      <w:color w:val="002060"/>
                    </w:rPr>
                  </w:pPr>
                  <w:r>
                    <w:rPr>
                      <w:rFonts w:cs="Arial"/>
                      <w:color w:val="002060"/>
                    </w:rPr>
                    <w:t>19</w:t>
                  </w:r>
                </w:p>
              </w:tc>
            </w:tr>
            <w:tr w:rsidR="00F474D0"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13BEB2B3" w:rsidR="00F474D0" w:rsidRPr="009A687B" w:rsidRDefault="00F474D0" w:rsidP="00F474D0">
                  <w:pPr>
                    <w:spacing w:after="0" w:line="240" w:lineRule="auto"/>
                    <w:rPr>
                      <w:rFonts w:cs="Arial"/>
                      <w:i/>
                      <w:color w:val="002060"/>
                      <w:lang w:val="el-GR"/>
                    </w:rPr>
                  </w:pPr>
                  <w:r w:rsidRPr="0089264B">
                    <w:rPr>
                      <w:rFonts w:cs="Arial"/>
                      <w:color w:val="002060"/>
                      <w:lang w:val="el-GR"/>
                    </w:rPr>
                    <w:t>Εκπόνηση μελέτης (</w:t>
                  </w:r>
                  <w:r w:rsidRPr="0089264B">
                    <w:rPr>
                      <w:rFonts w:cs="Arial"/>
                      <w:color w:val="002060"/>
                    </w:rPr>
                    <w:t>project)</w:t>
                  </w:r>
                </w:p>
              </w:tc>
              <w:tc>
                <w:tcPr>
                  <w:tcW w:w="2551" w:type="dxa"/>
                  <w:tcBorders>
                    <w:top w:val="single" w:sz="4" w:space="0" w:color="auto"/>
                    <w:left w:val="single" w:sz="4" w:space="0" w:color="auto"/>
                    <w:bottom w:val="single" w:sz="4" w:space="0" w:color="auto"/>
                    <w:right w:val="single" w:sz="4" w:space="0" w:color="auto"/>
                  </w:tcBorders>
                </w:tcPr>
                <w:p w14:paraId="48F01D7F" w14:textId="15DA3CB8" w:rsidR="00F474D0" w:rsidRPr="00816882" w:rsidRDefault="00F474D0" w:rsidP="00F474D0">
                  <w:pPr>
                    <w:spacing w:after="0" w:line="240" w:lineRule="auto"/>
                    <w:jc w:val="center"/>
                    <w:rPr>
                      <w:rFonts w:cs="Arial"/>
                      <w:color w:val="002060"/>
                    </w:rPr>
                  </w:pPr>
                  <w:r>
                    <w:rPr>
                      <w:rFonts w:cs="Arial"/>
                      <w:color w:val="002060"/>
                    </w:rPr>
                    <w:t>71</w:t>
                  </w:r>
                  <w:r w:rsidRPr="0089264B">
                    <w:rPr>
                      <w:rFonts w:cs="Arial"/>
                      <w:color w:val="002060"/>
                      <w:lang w:val="el-GR"/>
                    </w:rPr>
                    <w:t>.5</w:t>
                  </w:r>
                </w:p>
              </w:tc>
            </w:tr>
            <w:tr w:rsidR="00F474D0"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70582CF4" w:rsidR="00F474D0" w:rsidRPr="009A687B" w:rsidRDefault="00F474D0" w:rsidP="00F474D0">
                  <w:pPr>
                    <w:spacing w:after="0" w:line="240" w:lineRule="auto"/>
                    <w:rPr>
                      <w:rFonts w:cs="Arial"/>
                      <w:color w:val="002060"/>
                      <w:lang w:val="el-GR"/>
                    </w:rPr>
                  </w:pPr>
                  <w:r w:rsidRPr="0089264B">
                    <w:rPr>
                      <w:rFonts w:cs="Arial"/>
                      <w:color w:val="002060"/>
                      <w:lang w:val="el-GR"/>
                    </w:rPr>
                    <w:t>Παρουσίαση εργασιών</w:t>
                  </w:r>
                </w:p>
              </w:tc>
              <w:tc>
                <w:tcPr>
                  <w:tcW w:w="2551" w:type="dxa"/>
                  <w:tcBorders>
                    <w:top w:val="single" w:sz="4" w:space="0" w:color="auto"/>
                    <w:left w:val="single" w:sz="4" w:space="0" w:color="auto"/>
                    <w:bottom w:val="single" w:sz="4" w:space="0" w:color="auto"/>
                    <w:right w:val="single" w:sz="4" w:space="0" w:color="auto"/>
                  </w:tcBorders>
                </w:tcPr>
                <w:p w14:paraId="5A9C93E0" w14:textId="01C1877D" w:rsidR="00F474D0" w:rsidRPr="00B1698A" w:rsidRDefault="00F474D0" w:rsidP="00F474D0">
                  <w:pPr>
                    <w:spacing w:after="0" w:line="240" w:lineRule="auto"/>
                    <w:jc w:val="center"/>
                    <w:rPr>
                      <w:rFonts w:cs="Arial"/>
                      <w:color w:val="002060"/>
                      <w:lang w:val="el-GR"/>
                    </w:rPr>
                  </w:pPr>
                  <w:r>
                    <w:rPr>
                      <w:rFonts w:cs="Arial"/>
                      <w:color w:val="002060"/>
                    </w:rPr>
                    <w:t>6</w:t>
                  </w:r>
                </w:p>
              </w:tc>
            </w:tr>
            <w:tr w:rsidR="00F474D0"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877856C" w:rsidR="00F474D0" w:rsidRPr="00DE2BD5" w:rsidRDefault="00F474D0" w:rsidP="00F474D0">
                  <w:pPr>
                    <w:spacing w:after="0" w:line="240" w:lineRule="auto"/>
                    <w:rPr>
                      <w:rFonts w:cs="Arial"/>
                      <w:sz w:val="20"/>
                      <w:szCs w:val="20"/>
                    </w:rPr>
                  </w:pPr>
                  <w:r w:rsidRPr="0089264B">
                    <w:rPr>
                      <w:rFonts w:cs="Arial"/>
                      <w:color w:val="002060"/>
                      <w:lang w:val="el-GR"/>
                    </w:rPr>
                    <w:t>Συγγραφή εργασιών</w:t>
                  </w:r>
                </w:p>
              </w:tc>
              <w:tc>
                <w:tcPr>
                  <w:tcW w:w="2551" w:type="dxa"/>
                  <w:tcBorders>
                    <w:top w:val="single" w:sz="4" w:space="0" w:color="auto"/>
                    <w:left w:val="single" w:sz="4" w:space="0" w:color="auto"/>
                    <w:bottom w:val="single" w:sz="4" w:space="0" w:color="auto"/>
                    <w:right w:val="single" w:sz="4" w:space="0" w:color="auto"/>
                  </w:tcBorders>
                </w:tcPr>
                <w:p w14:paraId="069CF99F" w14:textId="1C46773A" w:rsidR="00F474D0" w:rsidRPr="00DE2BD5" w:rsidRDefault="00F474D0" w:rsidP="00055B6A">
                  <w:pPr>
                    <w:spacing w:after="0" w:line="240" w:lineRule="auto"/>
                    <w:jc w:val="center"/>
                    <w:rPr>
                      <w:rFonts w:cs="Arial"/>
                      <w:i/>
                      <w:sz w:val="16"/>
                      <w:szCs w:val="16"/>
                    </w:rPr>
                  </w:pPr>
                  <w:r w:rsidRPr="0089264B">
                    <w:rPr>
                      <w:rFonts w:cs="Arial"/>
                      <w:color w:val="002060"/>
                      <w:lang w:val="el-GR"/>
                    </w:rPr>
                    <w:t>2</w:t>
                  </w:r>
                  <w:r>
                    <w:rPr>
                      <w:rFonts w:cs="Arial"/>
                      <w:color w:val="002060"/>
                    </w:rPr>
                    <w:t>3</w:t>
                  </w:r>
                </w:p>
              </w:tc>
            </w:tr>
            <w:tr w:rsidR="003F26D6" w:rsidRPr="00421053"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5D1B9530" w:rsidR="003F26D6" w:rsidRPr="00055B6A" w:rsidRDefault="00055B6A" w:rsidP="007306EC">
                  <w:pPr>
                    <w:spacing w:after="0" w:line="240" w:lineRule="auto"/>
                    <w:jc w:val="center"/>
                    <w:rPr>
                      <w:rFonts w:cs="Arial"/>
                      <w:b/>
                      <w:i/>
                      <w:sz w:val="20"/>
                      <w:szCs w:val="20"/>
                    </w:rPr>
                  </w:pPr>
                  <w:r>
                    <w:rPr>
                      <w:rFonts w:cs="Arial"/>
                      <w:b/>
                      <w:i/>
                      <w:sz w:val="20"/>
                      <w:szCs w:val="20"/>
                    </w:rPr>
                    <w:t>187.5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E27420"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61A06753" w14:textId="77777777" w:rsidR="00951ED3" w:rsidRDefault="00951ED3" w:rsidP="00951ED3">
            <w:pPr>
              <w:spacing w:after="0" w:line="240" w:lineRule="auto"/>
              <w:jc w:val="both"/>
              <w:rPr>
                <w:rFonts w:cs="Arial"/>
                <w:i/>
                <w:sz w:val="16"/>
                <w:szCs w:val="16"/>
                <w:lang w:val="el-GR"/>
              </w:rPr>
            </w:pPr>
            <w:r w:rsidRPr="00AD2537">
              <w:rPr>
                <w:rFonts w:cs="Arial"/>
                <w:i/>
                <w:sz w:val="16"/>
                <w:szCs w:val="16"/>
                <w:lang w:val="el-GR"/>
              </w:rPr>
              <w:t>Γλώσσα Αξιολόγησης</w:t>
            </w:r>
            <w:r>
              <w:rPr>
                <w:rFonts w:cs="Arial"/>
                <w:i/>
                <w:sz w:val="16"/>
                <w:szCs w:val="16"/>
                <w:lang w:val="el-GR"/>
              </w:rPr>
              <w:t>: Ελληνικά &amp; Αγγλικά</w:t>
            </w:r>
          </w:p>
          <w:p w14:paraId="61A8B5E4" w14:textId="77777777" w:rsidR="00951ED3" w:rsidRPr="00AD2537" w:rsidRDefault="00951ED3" w:rsidP="00951ED3">
            <w:pPr>
              <w:spacing w:after="0" w:line="240" w:lineRule="auto"/>
              <w:jc w:val="both"/>
              <w:rPr>
                <w:rFonts w:cs="Arial"/>
                <w:i/>
                <w:sz w:val="16"/>
                <w:szCs w:val="16"/>
                <w:lang w:val="el-GR"/>
              </w:rPr>
            </w:pPr>
            <w:r w:rsidRPr="00AD2537">
              <w:rPr>
                <w:rFonts w:cs="Arial"/>
                <w:i/>
                <w:sz w:val="16"/>
                <w:szCs w:val="16"/>
                <w:lang w:val="el-GR"/>
              </w:rPr>
              <w:t>Μέθοδοι αξιολόγησης</w:t>
            </w:r>
            <w:r>
              <w:rPr>
                <w:rFonts w:cs="Arial"/>
                <w:i/>
                <w:sz w:val="16"/>
                <w:szCs w:val="16"/>
                <w:lang w:val="el-GR"/>
              </w:rPr>
              <w:t>: Συγκριτική Ανάλυση Έρευνας</w:t>
            </w:r>
            <w:r w:rsidRPr="00AD2537">
              <w:rPr>
                <w:rFonts w:cs="Arial"/>
                <w:i/>
                <w:sz w:val="16"/>
                <w:szCs w:val="16"/>
                <w:lang w:val="el-GR"/>
              </w:rPr>
              <w:t xml:space="preserve">, Γραπτή Εργασία, Προφορική Εξέταση, Δημόσια Παρουσίαση, </w:t>
            </w:r>
            <w:r>
              <w:rPr>
                <w:rFonts w:cs="Arial"/>
                <w:i/>
                <w:sz w:val="16"/>
                <w:szCs w:val="16"/>
                <w:lang w:val="el-GR"/>
              </w:rPr>
              <w:t>Γραπτή Τελική Εργασία</w:t>
            </w:r>
          </w:p>
          <w:p w14:paraId="4090FE07" w14:textId="7A2C5C7D" w:rsidR="00B1698A" w:rsidRPr="004A2675" w:rsidRDefault="00951ED3" w:rsidP="00951ED3">
            <w:pPr>
              <w:rPr>
                <w:lang w:val="el-GR"/>
              </w:rPr>
            </w:pPr>
            <w:r>
              <w:rPr>
                <w:rFonts w:cs="Arial"/>
                <w:i/>
                <w:sz w:val="16"/>
                <w:szCs w:val="16"/>
                <w:lang w:val="el-GR"/>
              </w:rPr>
              <w:t>Π</w:t>
            </w:r>
            <w:r w:rsidRPr="00AD2537">
              <w:rPr>
                <w:rFonts w:cs="Arial"/>
                <w:i/>
                <w:sz w:val="16"/>
                <w:szCs w:val="16"/>
                <w:lang w:val="el-GR"/>
              </w:rPr>
              <w:t>ροσδιορισμένα κριτήρια είναι προσβάσιμα από τους φοιτητές</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7306EC">
        <w:tc>
          <w:tcPr>
            <w:tcW w:w="10031" w:type="dxa"/>
          </w:tcPr>
          <w:p w14:paraId="61274DD7" w14:textId="77777777" w:rsidR="006E2EC0" w:rsidRDefault="006E2EC0" w:rsidP="00951ED3">
            <w:pPr>
              <w:ind w:left="360"/>
              <w:jc w:val="both"/>
              <w:rPr>
                <w:rFonts w:cstheme="minorHAnsi"/>
                <w:color w:val="002060"/>
              </w:rPr>
            </w:pPr>
          </w:p>
          <w:p w14:paraId="4C4F830F" w14:textId="28DDD453" w:rsidR="00951ED3" w:rsidRPr="00951ED3" w:rsidRDefault="00951ED3" w:rsidP="00951ED3">
            <w:pPr>
              <w:ind w:left="360"/>
              <w:jc w:val="both"/>
              <w:rPr>
                <w:rFonts w:cstheme="minorHAnsi"/>
                <w:color w:val="002060"/>
              </w:rPr>
            </w:pPr>
            <w:r w:rsidRPr="00951ED3">
              <w:rPr>
                <w:rFonts w:cstheme="minorHAnsi"/>
                <w:color w:val="002060"/>
              </w:rPr>
              <w:t>https://www.arc-it.net (2020). Architecture Reference for Cooperative and Intelligent Transportation, ARC-IT 9.0, The National ITS Reference Architecture, U.S. Dept. of Transportation.</w:t>
            </w:r>
          </w:p>
          <w:p w14:paraId="2163C665" w14:textId="77777777" w:rsidR="00951ED3" w:rsidRPr="00951ED3" w:rsidRDefault="00822D47" w:rsidP="00951ED3">
            <w:pPr>
              <w:ind w:left="360" w:right="45"/>
              <w:rPr>
                <w:rFonts w:cstheme="minorHAnsi"/>
                <w:color w:val="002060"/>
                <w:shd w:val="clear" w:color="auto" w:fill="FFFFFF"/>
              </w:rPr>
            </w:pPr>
            <w:hyperlink r:id="rId8" w:tgtFrame="_blank" w:history="1">
              <w:r w:rsidR="00951ED3" w:rsidRPr="00951ED3">
                <w:rPr>
                  <w:rFonts w:cstheme="minorHAnsi"/>
                  <w:color w:val="002060"/>
                  <w:shd w:val="clear" w:color="auto" w:fill="FFFFFF"/>
                  <w:lang w:eastAsia="el-GR"/>
                </w:rPr>
                <w:t>Abduljabbar</w:t>
              </w:r>
            </w:hyperlink>
            <w:r w:rsidR="00951ED3" w:rsidRPr="00951ED3">
              <w:rPr>
                <w:rFonts w:cstheme="minorHAnsi"/>
                <w:color w:val="002060"/>
                <w:shd w:val="clear" w:color="auto" w:fill="FFFFFF"/>
                <w:lang w:eastAsia="el-GR"/>
              </w:rPr>
              <w:t xml:space="preserve">, R., Dia, H., </w:t>
            </w:r>
            <w:hyperlink r:id="rId9" w:tgtFrame="_blank" w:history="1">
              <w:r w:rsidR="00951ED3" w:rsidRPr="00951ED3">
                <w:rPr>
                  <w:rFonts w:cstheme="minorHAnsi"/>
                  <w:color w:val="002060"/>
                  <w:shd w:val="clear" w:color="auto" w:fill="FFFFFF"/>
                  <w:lang w:eastAsia="el-GR"/>
                </w:rPr>
                <w:t>Liyanage</w:t>
              </w:r>
            </w:hyperlink>
            <w:r w:rsidR="00951ED3" w:rsidRPr="00951ED3">
              <w:rPr>
                <w:rFonts w:cstheme="minorHAnsi"/>
                <w:color w:val="002060"/>
                <w:shd w:val="clear" w:color="auto" w:fill="FFFFFF"/>
                <w:lang w:eastAsia="el-GR"/>
              </w:rPr>
              <w:t xml:space="preserve">, S. and Bagloee, S. (2019). </w:t>
            </w:r>
            <w:r w:rsidR="00951ED3" w:rsidRPr="00951ED3">
              <w:rPr>
                <w:rFonts w:cstheme="minorHAnsi"/>
                <w:color w:val="002060"/>
                <w:kern w:val="36"/>
                <w:lang w:eastAsia="el-GR"/>
              </w:rPr>
              <w:t xml:space="preserve">Applications of Artificial Intelligence in Transport: An Overview. </w:t>
            </w:r>
            <w:r w:rsidR="00951ED3" w:rsidRPr="00951ED3">
              <w:rPr>
                <w:rStyle w:val="Emphasis"/>
                <w:rFonts w:cstheme="minorHAnsi"/>
                <w:color w:val="002060"/>
                <w:shd w:val="clear" w:color="auto" w:fill="FFFFFF"/>
              </w:rPr>
              <w:t>Sustainability</w:t>
            </w:r>
            <w:r w:rsidR="00951ED3" w:rsidRPr="00951ED3">
              <w:rPr>
                <w:rFonts w:cstheme="minorHAnsi"/>
                <w:color w:val="002060"/>
                <w:shd w:val="clear" w:color="auto" w:fill="FFFFFF"/>
              </w:rPr>
              <w:t>, </w:t>
            </w:r>
            <w:r w:rsidR="00951ED3" w:rsidRPr="00951ED3">
              <w:rPr>
                <w:rStyle w:val="Emphasis"/>
                <w:rFonts w:cstheme="minorHAnsi"/>
                <w:color w:val="002060"/>
                <w:shd w:val="clear" w:color="auto" w:fill="FFFFFF"/>
              </w:rPr>
              <w:t>11</w:t>
            </w:r>
            <w:r w:rsidR="00951ED3" w:rsidRPr="00951ED3">
              <w:rPr>
                <w:rFonts w:cstheme="minorHAnsi"/>
                <w:color w:val="002060"/>
                <w:shd w:val="clear" w:color="auto" w:fill="FFFFFF"/>
              </w:rPr>
              <w:t xml:space="preserve">(1), 189, January, </w:t>
            </w:r>
            <w:hyperlink r:id="rId10" w:history="1">
              <w:r w:rsidR="00951ED3" w:rsidRPr="00951ED3">
                <w:rPr>
                  <w:rStyle w:val="Hyperlink"/>
                  <w:rFonts w:cstheme="minorHAnsi"/>
                  <w:shd w:val="clear" w:color="auto" w:fill="FFFFFF"/>
                </w:rPr>
                <w:t>https://doi.org/10.3390/su11010189</w:t>
              </w:r>
            </w:hyperlink>
            <w:r w:rsidR="00951ED3" w:rsidRPr="00951ED3">
              <w:rPr>
                <w:rFonts w:cstheme="minorHAnsi"/>
                <w:color w:val="002060"/>
                <w:shd w:val="clear" w:color="auto" w:fill="FFFFFF"/>
              </w:rPr>
              <w:t>.</w:t>
            </w:r>
          </w:p>
          <w:p w14:paraId="0BBED268" w14:textId="77777777" w:rsidR="00951ED3" w:rsidRPr="00951ED3" w:rsidRDefault="00951ED3" w:rsidP="00951ED3">
            <w:pPr>
              <w:ind w:left="360"/>
              <w:jc w:val="both"/>
              <w:rPr>
                <w:rFonts w:cstheme="minorHAnsi"/>
                <w:color w:val="002060"/>
              </w:rPr>
            </w:pPr>
            <w:r w:rsidRPr="00951ED3">
              <w:rPr>
                <w:rFonts w:cstheme="minorHAnsi"/>
                <w:color w:val="002060"/>
              </w:rPr>
              <w:t xml:space="preserve">Chu, K., </w:t>
            </w:r>
            <w:r w:rsidRPr="00951ED3">
              <w:rPr>
                <w:rStyle w:val="HTMLTypewriter"/>
                <w:rFonts w:asciiTheme="minorHAnsi" w:eastAsiaTheme="minorHAnsi" w:hAnsiTheme="minorHAnsi" w:cstheme="minorHAnsi"/>
                <w:color w:val="002060"/>
                <w:sz w:val="24"/>
                <w:szCs w:val="24"/>
              </w:rPr>
              <w:t>Lam</w:t>
            </w:r>
            <w:r w:rsidRPr="00951ED3">
              <w:rPr>
                <w:rFonts w:cstheme="minorHAnsi"/>
                <w:color w:val="002060"/>
              </w:rPr>
              <w:t xml:space="preserve">, A., and Li, V. (2021). “Traffic Signal Control Using End-to-End Off-policy Deep Reinforcement Learning,” </w:t>
            </w:r>
            <w:r w:rsidRPr="00951ED3">
              <w:rPr>
                <w:rFonts w:cstheme="minorHAnsi"/>
                <w:i/>
                <w:iCs/>
                <w:color w:val="002060"/>
              </w:rPr>
              <w:t>IEEE Transactions on Intelligent Transport Systems</w:t>
            </w:r>
            <w:r w:rsidRPr="00951ED3">
              <w:rPr>
                <w:rFonts w:cstheme="minorHAnsi"/>
                <w:color w:val="002060"/>
              </w:rPr>
              <w:t>.</w:t>
            </w:r>
          </w:p>
          <w:p w14:paraId="329A9EB9" w14:textId="77777777" w:rsidR="00951ED3" w:rsidRPr="00951ED3" w:rsidRDefault="00951ED3" w:rsidP="00951ED3">
            <w:pPr>
              <w:ind w:left="360"/>
              <w:jc w:val="both"/>
              <w:rPr>
                <w:rFonts w:cstheme="minorHAnsi"/>
                <w:color w:val="002060"/>
              </w:rPr>
            </w:pPr>
            <w:r w:rsidRPr="00951ED3">
              <w:rPr>
                <w:rFonts w:cstheme="minorHAnsi"/>
                <w:color w:val="002060"/>
              </w:rPr>
              <w:t>Orne, D. and Sussman, J. (1990). Intelligent Vehicle Highway Systems: Quantification of Benefits. Mobility 2000, College Station, Texas.</w:t>
            </w:r>
          </w:p>
          <w:p w14:paraId="70C7E8DC" w14:textId="77777777" w:rsidR="00951ED3" w:rsidRPr="00951ED3" w:rsidRDefault="00951ED3" w:rsidP="00951ED3">
            <w:pPr>
              <w:ind w:left="360"/>
              <w:jc w:val="both"/>
              <w:rPr>
                <w:rFonts w:cstheme="minorHAnsi"/>
                <w:color w:val="002060"/>
              </w:rPr>
            </w:pPr>
            <w:r w:rsidRPr="00951ED3">
              <w:rPr>
                <w:rFonts w:cstheme="minorHAnsi"/>
                <w:color w:val="002060"/>
              </w:rPr>
              <w:t>Saxton, L. (1993). Mobility 2000 and the roots of IVHS.</w:t>
            </w:r>
          </w:p>
          <w:p w14:paraId="403D2EF7" w14:textId="77777777" w:rsidR="00951ED3" w:rsidRPr="00951ED3" w:rsidRDefault="00951ED3" w:rsidP="00951ED3">
            <w:pPr>
              <w:tabs>
                <w:tab w:val="left" w:pos="-720"/>
              </w:tabs>
              <w:ind w:left="360"/>
              <w:rPr>
                <w:rFonts w:cstheme="minorHAnsi"/>
                <w:color w:val="002060"/>
              </w:rPr>
            </w:pPr>
            <w:r w:rsidRPr="00951ED3">
              <w:rPr>
                <w:rFonts w:cstheme="minorHAnsi"/>
                <w:color w:val="002060"/>
              </w:rPr>
              <w:t>Stephanedes, Y.J. (2005).  Intelligent Transportation Systems.  Chapter 86, The Engineering Handbook, 2</w:t>
            </w:r>
            <w:r w:rsidRPr="00951ED3">
              <w:rPr>
                <w:rFonts w:cstheme="minorHAnsi"/>
                <w:color w:val="002060"/>
                <w:vertAlign w:val="superscript"/>
              </w:rPr>
              <w:t>nd</w:t>
            </w:r>
            <w:r w:rsidRPr="00951ED3">
              <w:rPr>
                <w:rFonts w:cstheme="minorHAnsi"/>
                <w:color w:val="002060"/>
              </w:rPr>
              <w:t xml:space="preserve"> Edition, Ed. R. C. Dorf, CRC Press, Boca Raton, Florida, ISBN 0-8493-1586-7,</w:t>
            </w:r>
          </w:p>
          <w:p w14:paraId="063F9B11" w14:textId="77777777" w:rsidR="00951ED3" w:rsidRPr="00951ED3" w:rsidRDefault="00951ED3" w:rsidP="00951ED3">
            <w:pPr>
              <w:ind w:left="360"/>
              <w:jc w:val="both"/>
              <w:rPr>
                <w:rFonts w:cstheme="minorHAnsi"/>
                <w:color w:val="002060"/>
              </w:rPr>
            </w:pPr>
            <w:r w:rsidRPr="00951ED3">
              <w:rPr>
                <w:rFonts w:cstheme="minorHAnsi"/>
                <w:color w:val="002060"/>
              </w:rPr>
              <w:t>Texas Transportation Institute (1990). Mobility 2000 Workshop on Intelligent Vehicle/ Highway Systems, March 19-21, Dallas, Texas. College Station, Texas.</w:t>
            </w:r>
          </w:p>
          <w:p w14:paraId="512C8CC7" w14:textId="77777777" w:rsidR="00951ED3" w:rsidRPr="00951ED3" w:rsidRDefault="00951ED3" w:rsidP="00951ED3">
            <w:pPr>
              <w:ind w:left="360"/>
              <w:jc w:val="both"/>
              <w:rPr>
                <w:rFonts w:cstheme="minorHAnsi"/>
                <w:color w:val="002060"/>
              </w:rPr>
            </w:pPr>
            <w:r w:rsidRPr="00951ED3">
              <w:rPr>
                <w:rFonts w:cstheme="minorHAnsi"/>
                <w:color w:val="002060"/>
              </w:rPr>
              <w:t>TRB (2007). Artificial Intelligence in Transportation: Information for Application. Transportation Research Circular, E-C113, Artifical Intelligence and Advanced Computing Applications Committee,</w:t>
            </w:r>
            <w:r w:rsidRPr="00951ED3">
              <w:rPr>
                <w:color w:val="002060"/>
              </w:rPr>
              <w:t xml:space="preserve"> </w:t>
            </w:r>
            <w:r w:rsidRPr="00951ED3">
              <w:rPr>
                <w:rFonts w:cstheme="minorHAnsi"/>
                <w:color w:val="002060"/>
              </w:rPr>
              <w:t>Transportation Research Board, Wash. DC., January, ISSN 0097-8515.</w:t>
            </w:r>
          </w:p>
          <w:p w14:paraId="42808C32" w14:textId="77777777" w:rsidR="003F26D6" w:rsidRPr="00951ED3" w:rsidRDefault="003F26D6" w:rsidP="00951ED3">
            <w:pPr>
              <w:pStyle w:val="1"/>
              <w:spacing w:after="0" w:line="240" w:lineRule="auto"/>
              <w:jc w:val="both"/>
              <w:rPr>
                <w:rFonts w:cs="Arial"/>
                <w:sz w:val="24"/>
                <w:szCs w:val="24"/>
                <w:lang w:val="en-US"/>
              </w:rPr>
            </w:pPr>
          </w:p>
        </w:tc>
      </w:tr>
    </w:tbl>
    <w:p w14:paraId="086C004E" w14:textId="77777777" w:rsidR="003F26D6" w:rsidRPr="00951ED3" w:rsidRDefault="003F26D6" w:rsidP="003F26D6">
      <w:pPr>
        <w:spacing w:after="0" w:line="240" w:lineRule="auto"/>
        <w:jc w:val="both"/>
        <w:rPr>
          <w:rFonts w:ascii="Cambria" w:hAnsi="Cambria"/>
          <w:sz w:val="20"/>
          <w:szCs w:val="24"/>
        </w:rPr>
      </w:pPr>
    </w:p>
    <w:p w14:paraId="10103D17" w14:textId="77777777" w:rsidR="0039160F" w:rsidRPr="00951ED3" w:rsidRDefault="0039160F" w:rsidP="00353664"/>
    <w:sectPr w:rsidR="0039160F" w:rsidRPr="00951ED3" w:rsidSect="00B260F9">
      <w:footerReference w:type="default" r:id="rId11"/>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8413" w14:textId="77777777" w:rsidR="00822D47" w:rsidRDefault="00822D47" w:rsidP="00BC25EE">
      <w:pPr>
        <w:spacing w:after="0" w:line="240" w:lineRule="auto"/>
      </w:pPr>
      <w:r>
        <w:separator/>
      </w:r>
    </w:p>
  </w:endnote>
  <w:endnote w:type="continuationSeparator" w:id="0">
    <w:p w14:paraId="7FD72CEC" w14:textId="77777777" w:rsidR="00822D47" w:rsidRDefault="00822D47"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4042" w14:textId="77777777" w:rsidR="00822D47" w:rsidRDefault="00822D47" w:rsidP="00BC25EE">
      <w:pPr>
        <w:spacing w:after="0" w:line="240" w:lineRule="auto"/>
      </w:pPr>
      <w:r>
        <w:separator/>
      </w:r>
    </w:p>
  </w:footnote>
  <w:footnote w:type="continuationSeparator" w:id="0">
    <w:p w14:paraId="7D75D9C9" w14:textId="77777777" w:rsidR="00822D47" w:rsidRDefault="00822D47"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08100E"/>
    <w:multiLevelType w:val="hybridMultilevel"/>
    <w:tmpl w:val="4134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14"/>
  </w:num>
  <w:num w:numId="5">
    <w:abstractNumId w:val="10"/>
  </w:num>
  <w:num w:numId="6">
    <w:abstractNumId w:val="23"/>
  </w:num>
  <w:num w:numId="7">
    <w:abstractNumId w:val="9"/>
  </w:num>
  <w:num w:numId="8">
    <w:abstractNumId w:val="8"/>
  </w:num>
  <w:num w:numId="9">
    <w:abstractNumId w:val="22"/>
  </w:num>
  <w:num w:numId="10">
    <w:abstractNumId w:val="0"/>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5"/>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 w:numId="21">
    <w:abstractNumId w:val="3"/>
  </w:num>
  <w:num w:numId="22">
    <w:abstractNumId w:val="16"/>
  </w:num>
  <w:num w:numId="23">
    <w:abstractNumId w:val="7"/>
  </w:num>
  <w:num w:numId="24">
    <w:abstractNumId w:val="1"/>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5B6A"/>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1317"/>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0DCB"/>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053"/>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0B5"/>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5093"/>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2EC0"/>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2D47"/>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1ED3"/>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22C8"/>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1DA6"/>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5320"/>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27420"/>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5525"/>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4D0"/>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styleId="NormalWeb">
    <w:name w:val="Normal (Web)"/>
    <w:basedOn w:val="Normal"/>
    <w:uiPriority w:val="99"/>
    <w:unhideWhenUsed/>
    <w:rsid w:val="004210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1ED3"/>
    <w:rPr>
      <w:i/>
      <w:iCs/>
    </w:rPr>
  </w:style>
  <w:style w:type="character" w:styleId="HTMLTypewriter">
    <w:name w:val="HTML Typewriter"/>
    <w:basedOn w:val="DefaultParagraphFont"/>
    <w:uiPriority w:val="99"/>
    <w:semiHidden/>
    <w:unhideWhenUsed/>
    <w:rsid w:val="00951E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profiles.com/profile/5123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3390/su11010189" TargetMode="External"/><Relationship Id="rId4" Type="http://schemas.openxmlformats.org/officeDocument/2006/relationships/settings" Target="settings.xml"/><Relationship Id="rId9" Type="http://schemas.openxmlformats.org/officeDocument/2006/relationships/hyperlink" Target="https://sciprofiles.com/profile/5527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1191</Words>
  <Characters>6436</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Stephanedes</dc:creator>
  <cp:keywords/>
  <dc:description/>
  <cp:lastModifiedBy>Yorgos Stephanedes</cp:lastModifiedBy>
  <cp:revision>8</cp:revision>
  <cp:lastPrinted>2017-02-21T07:50:00Z</cp:lastPrinted>
  <dcterms:created xsi:type="dcterms:W3CDTF">2021-10-29T11:39:00Z</dcterms:created>
  <dcterms:modified xsi:type="dcterms:W3CDTF">2021-10-29T13:55:00Z</dcterms:modified>
  <cp:category/>
</cp:coreProperties>
</file>