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FB" w:rsidRPr="00D402B5" w:rsidRDefault="002601FB" w:rsidP="008B152C">
      <w:pPr>
        <w:jc w:val="both"/>
        <w:rPr>
          <w:lang w:val="el-GR"/>
        </w:rPr>
      </w:pPr>
      <w:r>
        <w:rPr>
          <w:lang w:val="el-GR"/>
        </w:rPr>
        <w:t>Αγαπητοί φοιτητές</w:t>
      </w:r>
      <w:r w:rsidR="008E5C3A">
        <w:rPr>
          <w:lang w:val="el-GR"/>
        </w:rPr>
        <w:t xml:space="preserve"> και φοιτήτριες του Πανεπιστημίου Πατρών,</w:t>
      </w:r>
      <w:r w:rsidR="00D402B5" w:rsidRPr="00D402B5">
        <w:rPr>
          <w:lang w:val="el-GR"/>
        </w:rPr>
        <w:t xml:space="preserve"> </w:t>
      </w:r>
      <w:r w:rsidR="00D402B5">
        <w:rPr>
          <w:lang w:val="el-GR"/>
        </w:rPr>
        <w:t>Αγαπητοί Συνάδελφοι,</w:t>
      </w:r>
      <w:bookmarkStart w:id="0" w:name="_GoBack"/>
      <w:bookmarkEnd w:id="0"/>
    </w:p>
    <w:p w:rsidR="002601FB" w:rsidRDefault="002601FB" w:rsidP="008B152C">
      <w:pPr>
        <w:jc w:val="both"/>
        <w:rPr>
          <w:lang w:val="el-GR"/>
        </w:rPr>
      </w:pPr>
    </w:p>
    <w:p w:rsidR="002601FB" w:rsidRDefault="002601FB" w:rsidP="008B152C">
      <w:pPr>
        <w:jc w:val="both"/>
        <w:rPr>
          <w:lang w:val="el-GR"/>
        </w:rPr>
      </w:pPr>
      <w:r>
        <w:rPr>
          <w:lang w:val="el-GR"/>
        </w:rPr>
        <w:t xml:space="preserve">Θα ήθελα να </w:t>
      </w:r>
      <w:r w:rsidR="008B152C">
        <w:rPr>
          <w:lang w:val="el-GR"/>
        </w:rPr>
        <w:t xml:space="preserve">φέρω στην προσοχή σας </w:t>
      </w:r>
      <w:r>
        <w:rPr>
          <w:lang w:val="el-GR"/>
        </w:rPr>
        <w:t xml:space="preserve"> την οργάνωση μιας σειράς </w:t>
      </w:r>
      <w:r w:rsidR="0003475C">
        <w:rPr>
          <w:lang w:val="el-GR"/>
        </w:rPr>
        <w:t xml:space="preserve">σεμιναρίων </w:t>
      </w:r>
      <w:r>
        <w:rPr>
          <w:lang w:val="el-GR"/>
        </w:rPr>
        <w:t xml:space="preserve"> ιστορικού περιεχομένου, με τον τίτλο </w:t>
      </w:r>
      <w:r w:rsidRPr="006B5B75">
        <w:rPr>
          <w:b/>
          <w:lang w:val="el-GR"/>
        </w:rPr>
        <w:t>«Σελίδες Ιστορίας»,</w:t>
      </w:r>
      <w:r>
        <w:rPr>
          <w:lang w:val="el-GR"/>
        </w:rPr>
        <w:t xml:space="preserve">  </w:t>
      </w:r>
      <w:r w:rsidR="0003475C">
        <w:rPr>
          <w:lang w:val="el-GR"/>
        </w:rPr>
        <w:t>τα οποία</w:t>
      </w:r>
      <w:r w:rsidR="002D7544">
        <w:rPr>
          <w:lang w:val="el-GR"/>
        </w:rPr>
        <w:t xml:space="preserve"> </w:t>
      </w:r>
      <w:r>
        <w:rPr>
          <w:lang w:val="el-GR"/>
        </w:rPr>
        <w:t xml:space="preserve"> απευθύνονται  προς όλα τα μέλη </w:t>
      </w:r>
      <w:r w:rsidR="008E5C3A">
        <w:rPr>
          <w:lang w:val="el-GR"/>
        </w:rPr>
        <w:t>της Πανεπιστημιακής Κοινότητας, κυρίως όμως, προς τις φοιτήτριες και τους φοιτητές του Πανεπιστημίου μας.</w:t>
      </w:r>
    </w:p>
    <w:p w:rsidR="002601FB" w:rsidRDefault="002601FB" w:rsidP="008B152C">
      <w:pPr>
        <w:jc w:val="both"/>
        <w:rPr>
          <w:lang w:val="el-GR"/>
        </w:rPr>
      </w:pPr>
    </w:p>
    <w:p w:rsidR="002601FB" w:rsidRDefault="002601FB" w:rsidP="008B152C">
      <w:pPr>
        <w:jc w:val="both"/>
        <w:rPr>
          <w:lang w:val="el-GR"/>
        </w:rPr>
      </w:pPr>
      <w:r>
        <w:rPr>
          <w:lang w:val="el-GR"/>
        </w:rPr>
        <w:t>Ο στόχος αυτής της σειράς είναι να καλλιεργήσει την ιστορική γνώση μέσω ωριαίων σεμιναρίων,  που θα προσφέρουν λίγο χρόνο ευχάριστης χαλάρωσης, απαλλαγμένο από τη ρουτίνα   των καθημερινών μαθημάτων και  εμπλουτισμένο με τη γνώση που το σχολείο αδυνατεί να μας προσφέρει.</w:t>
      </w:r>
    </w:p>
    <w:p w:rsidR="002D7544" w:rsidRDefault="002D7544" w:rsidP="008B152C">
      <w:pPr>
        <w:jc w:val="both"/>
        <w:rPr>
          <w:lang w:val="el-GR"/>
        </w:rPr>
      </w:pPr>
    </w:p>
    <w:p w:rsidR="002D7544" w:rsidRDefault="0003475C" w:rsidP="008B152C">
      <w:pPr>
        <w:jc w:val="both"/>
        <w:rPr>
          <w:lang w:val="el-GR"/>
        </w:rPr>
      </w:pPr>
      <w:r>
        <w:rPr>
          <w:lang w:val="el-GR"/>
        </w:rPr>
        <w:t xml:space="preserve">Τα σεμινάρια αυτά </w:t>
      </w:r>
      <w:r w:rsidR="002D7544">
        <w:rPr>
          <w:lang w:val="el-GR"/>
        </w:rPr>
        <w:t xml:space="preserve"> γίνονται στην</w:t>
      </w:r>
      <w:r w:rsidR="002D7544" w:rsidRPr="006B5B75">
        <w:rPr>
          <w:b/>
          <w:lang w:val="el-GR"/>
        </w:rPr>
        <w:t xml:space="preserve"> αίθουσα Σεμιναρίων του Τμήματος Χημικών </w:t>
      </w:r>
      <w:r w:rsidRPr="006B5B75">
        <w:rPr>
          <w:b/>
          <w:lang w:val="el-GR"/>
        </w:rPr>
        <w:t>Μ</w:t>
      </w:r>
      <w:r w:rsidR="002D7544" w:rsidRPr="006B5B75">
        <w:rPr>
          <w:b/>
          <w:lang w:val="el-GR"/>
        </w:rPr>
        <w:t xml:space="preserve">ηχανικών </w:t>
      </w:r>
      <w:r w:rsidRPr="006B5B75">
        <w:rPr>
          <w:b/>
          <w:lang w:val="el-GR"/>
        </w:rPr>
        <w:t>(</w:t>
      </w:r>
      <w:r w:rsidR="00844B75" w:rsidRPr="006B5B75">
        <w:rPr>
          <w:b/>
          <w:lang w:val="el-GR"/>
        </w:rPr>
        <w:t xml:space="preserve">Κτήριο Χημικών Μηχανικών, </w:t>
      </w:r>
      <w:r w:rsidR="002D7544" w:rsidRPr="006B5B75">
        <w:rPr>
          <w:b/>
          <w:lang w:val="el-GR"/>
        </w:rPr>
        <w:t>1</w:t>
      </w:r>
      <w:r w:rsidR="002D7544" w:rsidRPr="006B5B75">
        <w:rPr>
          <w:b/>
          <w:vertAlign w:val="superscript"/>
          <w:lang w:val="el-GR"/>
        </w:rPr>
        <w:t>ος</w:t>
      </w:r>
      <w:r w:rsidR="002D7544" w:rsidRPr="006B5B75">
        <w:rPr>
          <w:b/>
          <w:lang w:val="el-GR"/>
        </w:rPr>
        <w:t xml:space="preserve"> όροφος) </w:t>
      </w:r>
      <w:r w:rsidR="008E5C3A">
        <w:rPr>
          <w:b/>
          <w:lang w:val="el-GR"/>
        </w:rPr>
        <w:t xml:space="preserve">περίπου ανά δεκαπενθήμερο, </w:t>
      </w:r>
      <w:r w:rsidR="002D7544" w:rsidRPr="006B5B75">
        <w:rPr>
          <w:b/>
          <w:lang w:val="el-GR"/>
        </w:rPr>
        <w:t xml:space="preserve"> Τρίτη απόγευμα  και ώρα 18.00</w:t>
      </w:r>
      <w:r w:rsidR="002D7544">
        <w:rPr>
          <w:lang w:val="el-GR"/>
        </w:rPr>
        <w:t>.</w:t>
      </w:r>
    </w:p>
    <w:p w:rsidR="002D7544" w:rsidRDefault="002D7544" w:rsidP="008B152C">
      <w:pPr>
        <w:jc w:val="both"/>
        <w:rPr>
          <w:lang w:val="el-GR"/>
        </w:rPr>
      </w:pPr>
    </w:p>
    <w:p w:rsidR="002601FB" w:rsidRDefault="002601FB" w:rsidP="008B152C">
      <w:pPr>
        <w:jc w:val="both"/>
        <w:rPr>
          <w:lang w:val="el-GR"/>
        </w:rPr>
      </w:pPr>
      <w:r>
        <w:rPr>
          <w:lang w:val="el-GR"/>
        </w:rPr>
        <w:t>Κάθε σεμινάριο αρχίζει με μία εισήγηση από μένα με τη χρήση εποπτικού υλικού και ακολουθείται από συζήτηση.</w:t>
      </w:r>
      <w:r w:rsidR="00844B75">
        <w:rPr>
          <w:lang w:val="el-GR"/>
        </w:rPr>
        <w:t xml:space="preserve"> Κάθε σεμινάριο είναι αυτοτελές, έτσι ώστε η παρακολούθηση ενός σεμιναρίου δεν απαιτεί την παρακολούθηση των προηγούμενων.</w:t>
      </w:r>
    </w:p>
    <w:p w:rsidR="002601FB" w:rsidRDefault="002601FB" w:rsidP="008B152C">
      <w:pPr>
        <w:jc w:val="both"/>
        <w:rPr>
          <w:lang w:val="el-GR"/>
        </w:rPr>
      </w:pPr>
    </w:p>
    <w:p w:rsidR="002601FB" w:rsidRDefault="002601FB" w:rsidP="008B152C">
      <w:pPr>
        <w:jc w:val="both"/>
        <w:rPr>
          <w:lang w:val="el-GR"/>
        </w:rPr>
      </w:pPr>
      <w:r>
        <w:rPr>
          <w:lang w:val="el-GR"/>
        </w:rPr>
        <w:t>Με στόχο την καλύτερη κατανόηση του περιεχομένου των σεμιναρίων παραθέτω μερικούς  ενδεικτικούς τίτλους:</w:t>
      </w:r>
    </w:p>
    <w:p w:rsidR="002601FB" w:rsidRDefault="002601FB" w:rsidP="008B152C">
      <w:pPr>
        <w:pStyle w:val="a3"/>
        <w:numPr>
          <w:ilvl w:val="0"/>
          <w:numId w:val="1"/>
        </w:numPr>
        <w:spacing w:after="0"/>
        <w:jc w:val="both"/>
        <w:rPr>
          <w:i/>
          <w:iCs/>
          <w:lang w:val="el-GR"/>
        </w:rPr>
      </w:pPr>
      <w:r>
        <w:rPr>
          <w:i/>
          <w:iCs/>
          <w:lang w:val="el-GR"/>
        </w:rPr>
        <w:t>Η Μέση Ανατολή ως λίκνο του Πολιτισμού</w:t>
      </w:r>
    </w:p>
    <w:p w:rsidR="002601FB" w:rsidRDefault="002601FB" w:rsidP="008B152C">
      <w:pPr>
        <w:pStyle w:val="a3"/>
        <w:numPr>
          <w:ilvl w:val="0"/>
          <w:numId w:val="1"/>
        </w:numPr>
        <w:spacing w:after="0"/>
        <w:jc w:val="both"/>
        <w:rPr>
          <w:i/>
          <w:iCs/>
          <w:lang w:val="el-GR"/>
        </w:rPr>
      </w:pPr>
      <w:r>
        <w:rPr>
          <w:i/>
          <w:iCs/>
          <w:lang w:val="el-GR"/>
        </w:rPr>
        <w:t>Η φωνητική αλφάβητος ως η μεγαλύτερη ανακάλυψη των Αρχαίων Ελλήνων.</w:t>
      </w:r>
    </w:p>
    <w:p w:rsidR="002D7544" w:rsidRDefault="002D7544" w:rsidP="008B152C">
      <w:pPr>
        <w:pStyle w:val="a3"/>
        <w:numPr>
          <w:ilvl w:val="0"/>
          <w:numId w:val="1"/>
        </w:numPr>
        <w:spacing w:after="0"/>
        <w:jc w:val="both"/>
        <w:rPr>
          <w:i/>
          <w:iCs/>
          <w:lang w:val="el-GR"/>
        </w:rPr>
      </w:pPr>
      <w:r>
        <w:rPr>
          <w:i/>
          <w:iCs/>
          <w:lang w:val="el-GR"/>
        </w:rPr>
        <w:t>Οι μάχες των Θερμοπυλών και οι συγκρούσεις «Βορείων-Νοτίων»</w:t>
      </w:r>
    </w:p>
    <w:p w:rsidR="002D7544" w:rsidRDefault="002D7544" w:rsidP="008B152C">
      <w:pPr>
        <w:pStyle w:val="a3"/>
        <w:numPr>
          <w:ilvl w:val="0"/>
          <w:numId w:val="1"/>
        </w:numPr>
        <w:spacing w:after="0"/>
        <w:jc w:val="both"/>
        <w:rPr>
          <w:i/>
          <w:iCs/>
          <w:lang w:val="el-GR"/>
        </w:rPr>
      </w:pPr>
      <w:r>
        <w:rPr>
          <w:i/>
          <w:iCs/>
          <w:lang w:val="el-GR"/>
        </w:rPr>
        <w:t>Η επιστήμη και Τεχνολογία στην Αρχαία Ελλάδα</w:t>
      </w:r>
    </w:p>
    <w:p w:rsidR="002601FB" w:rsidRDefault="002601FB" w:rsidP="008B152C">
      <w:pPr>
        <w:pStyle w:val="a3"/>
        <w:numPr>
          <w:ilvl w:val="0"/>
          <w:numId w:val="1"/>
        </w:numPr>
        <w:spacing w:after="0"/>
        <w:jc w:val="both"/>
        <w:rPr>
          <w:i/>
          <w:iCs/>
          <w:lang w:val="el-GR"/>
        </w:rPr>
      </w:pPr>
      <w:r>
        <w:rPr>
          <w:i/>
          <w:iCs/>
          <w:lang w:val="el-GR"/>
        </w:rPr>
        <w:t>Η γέννηση του Χριστιανισμού ως το μέγα γεγονός της Ρωμαϊκής περιόδου.</w:t>
      </w:r>
    </w:p>
    <w:p w:rsidR="00A90C45" w:rsidRDefault="00A90C45" w:rsidP="008B152C">
      <w:pPr>
        <w:pStyle w:val="a3"/>
        <w:numPr>
          <w:ilvl w:val="0"/>
          <w:numId w:val="1"/>
        </w:numPr>
        <w:spacing w:after="0"/>
        <w:jc w:val="both"/>
        <w:rPr>
          <w:i/>
          <w:iCs/>
          <w:lang w:val="el-GR"/>
        </w:rPr>
      </w:pPr>
      <w:r>
        <w:rPr>
          <w:i/>
          <w:iCs/>
          <w:lang w:val="el-GR"/>
        </w:rPr>
        <w:t>Η δημιουργία  των αιρέσεων και η καθιέρωση της Ορθοδοξίας</w:t>
      </w:r>
    </w:p>
    <w:p w:rsidR="002601FB" w:rsidRDefault="002601FB" w:rsidP="008B152C">
      <w:pPr>
        <w:pStyle w:val="a3"/>
        <w:numPr>
          <w:ilvl w:val="0"/>
          <w:numId w:val="1"/>
        </w:numPr>
        <w:spacing w:after="0"/>
        <w:jc w:val="both"/>
        <w:rPr>
          <w:i/>
          <w:iCs/>
          <w:lang w:val="el-GR"/>
        </w:rPr>
      </w:pPr>
      <w:r>
        <w:rPr>
          <w:i/>
          <w:iCs/>
          <w:lang w:val="el-GR"/>
        </w:rPr>
        <w:t>Η εικονομαχία ως  πρώιμο στοιχείο της Βυζαντινής πολιτιστικής αναγέννησης</w:t>
      </w:r>
    </w:p>
    <w:p w:rsidR="002601FB" w:rsidRDefault="002601FB" w:rsidP="008B152C">
      <w:pPr>
        <w:pStyle w:val="a3"/>
        <w:numPr>
          <w:ilvl w:val="0"/>
          <w:numId w:val="1"/>
        </w:numPr>
        <w:spacing w:after="0"/>
        <w:jc w:val="both"/>
        <w:rPr>
          <w:i/>
          <w:iCs/>
          <w:lang w:val="el-GR"/>
        </w:rPr>
      </w:pPr>
      <w:r>
        <w:rPr>
          <w:i/>
          <w:iCs/>
          <w:lang w:val="el-GR"/>
        </w:rPr>
        <w:t>Το Βυζάντιο ως φορέας πολιτισμού και ως πηγή της Ευρωπαϊκής Αναγέννησης</w:t>
      </w:r>
    </w:p>
    <w:p w:rsidR="002601FB" w:rsidRDefault="002D7544" w:rsidP="008B152C">
      <w:pPr>
        <w:pStyle w:val="a3"/>
        <w:numPr>
          <w:ilvl w:val="0"/>
          <w:numId w:val="1"/>
        </w:numPr>
        <w:spacing w:after="0"/>
        <w:jc w:val="both"/>
        <w:rPr>
          <w:i/>
          <w:iCs/>
          <w:lang w:val="el-GR"/>
        </w:rPr>
      </w:pPr>
      <w:r>
        <w:rPr>
          <w:i/>
          <w:iCs/>
          <w:lang w:val="el-GR"/>
        </w:rPr>
        <w:t>κλπ., κλπ.</w:t>
      </w:r>
    </w:p>
    <w:p w:rsidR="0003475C" w:rsidRDefault="0003475C" w:rsidP="008B152C">
      <w:pPr>
        <w:jc w:val="both"/>
        <w:rPr>
          <w:lang w:val="el-GR"/>
        </w:rPr>
      </w:pPr>
    </w:p>
    <w:p w:rsidR="002601FB" w:rsidRPr="006B5B75" w:rsidRDefault="0003475C" w:rsidP="008B152C">
      <w:pPr>
        <w:jc w:val="both"/>
        <w:rPr>
          <w:b/>
          <w:lang w:val="el-GR"/>
        </w:rPr>
      </w:pPr>
      <w:r>
        <w:rPr>
          <w:lang w:val="el-GR"/>
        </w:rPr>
        <w:t>Τα τρία πρώτα σεμινάρια</w:t>
      </w:r>
      <w:r w:rsidR="002D7544">
        <w:rPr>
          <w:lang w:val="el-GR"/>
        </w:rPr>
        <w:t xml:space="preserve"> έχουν ήδη πραγματοποιηθεί</w:t>
      </w:r>
      <w:r w:rsidR="003820EC">
        <w:rPr>
          <w:lang w:val="el-GR"/>
        </w:rPr>
        <w:t xml:space="preserve">. </w:t>
      </w:r>
      <w:r w:rsidRPr="006B5B75">
        <w:rPr>
          <w:b/>
          <w:lang w:val="el-GR"/>
        </w:rPr>
        <w:t>Το σεμινάριο</w:t>
      </w:r>
      <w:r w:rsidR="003820EC" w:rsidRPr="006B5B75">
        <w:rPr>
          <w:b/>
          <w:lang w:val="el-GR"/>
        </w:rPr>
        <w:t xml:space="preserve"> της Τρίτης </w:t>
      </w:r>
      <w:r w:rsidR="008E5C3A">
        <w:rPr>
          <w:b/>
          <w:lang w:val="el-GR"/>
        </w:rPr>
        <w:t xml:space="preserve"> 3</w:t>
      </w:r>
      <w:r w:rsidR="003820EC" w:rsidRPr="006B5B75">
        <w:rPr>
          <w:b/>
          <w:lang w:val="el-GR"/>
        </w:rPr>
        <w:t xml:space="preserve"> </w:t>
      </w:r>
      <w:r w:rsidR="008E5C3A">
        <w:rPr>
          <w:b/>
          <w:lang w:val="el-GR"/>
        </w:rPr>
        <w:t xml:space="preserve">Δεκεμβρίου </w:t>
      </w:r>
      <w:r w:rsidR="003820EC" w:rsidRPr="006B5B75">
        <w:rPr>
          <w:b/>
          <w:lang w:val="el-GR"/>
        </w:rPr>
        <w:t xml:space="preserve"> θα αναφερθεί στην Επιστήμη και Τεχνολογία των αρχαίων Ελλήνων.</w:t>
      </w:r>
    </w:p>
    <w:p w:rsidR="003820EC" w:rsidRDefault="003820EC" w:rsidP="008B152C">
      <w:pPr>
        <w:jc w:val="both"/>
        <w:rPr>
          <w:lang w:val="el-GR"/>
        </w:rPr>
      </w:pPr>
    </w:p>
    <w:p w:rsidR="008B152C" w:rsidRDefault="008B152C" w:rsidP="008B152C">
      <w:pPr>
        <w:jc w:val="both"/>
        <w:rPr>
          <w:rFonts w:ascii="Times New Roman" w:eastAsiaTheme="minorEastAsia" w:hAnsi="Times New Roman"/>
          <w:noProof/>
          <w:lang w:val="el-GR" w:eastAsia="fr-FR"/>
        </w:rPr>
      </w:pPr>
      <w:r>
        <w:rPr>
          <w:rFonts w:ascii="Times New Roman" w:eastAsiaTheme="minorEastAsia" w:hAnsi="Times New Roman"/>
          <w:noProof/>
          <w:lang w:val="el-GR" w:eastAsia="fr-FR"/>
        </w:rPr>
        <w:t xml:space="preserve">Επειδή δεν θέλω να απασχολώ την πανεπιστημιακή κοινότητα με επανειλημμένα ηλεκτρονικά μηνύματα, έχω δημιουργήσει μία λίστα αποδεκτών </w:t>
      </w:r>
      <w:r w:rsidR="00013D94">
        <w:rPr>
          <w:rFonts w:ascii="Times New Roman" w:eastAsiaTheme="minorEastAsia" w:hAnsi="Times New Roman"/>
          <w:noProof/>
          <w:lang w:val="el-GR" w:eastAsia="fr-FR"/>
        </w:rPr>
        <w:t>προς τους οποίους</w:t>
      </w:r>
      <w:r>
        <w:rPr>
          <w:rFonts w:ascii="Times New Roman" w:eastAsiaTheme="minorEastAsia" w:hAnsi="Times New Roman"/>
          <w:noProof/>
          <w:lang w:val="el-GR" w:eastAsia="fr-FR"/>
        </w:rPr>
        <w:t xml:space="preserve"> αποστέλλεται επιστολή με την ανακοίνωση της ημερομηνίας και του αντικειμένου της προσεχούς διάλεξης. Όποιος επιθυμεί να συμπεριληφθεί στη λίστα  αρκεί να μου στείλει τη διεύθυνση του ηλεκτρονικού του ταχυδρομείου</w:t>
      </w:r>
      <w:r w:rsidR="00013D94">
        <w:rPr>
          <w:rFonts w:ascii="Times New Roman" w:eastAsiaTheme="minorEastAsia" w:hAnsi="Times New Roman"/>
          <w:noProof/>
          <w:lang w:val="el-GR" w:eastAsia="fr-FR"/>
        </w:rPr>
        <w:t>.</w:t>
      </w:r>
    </w:p>
    <w:p w:rsidR="008B152C" w:rsidRDefault="008B152C" w:rsidP="008B152C">
      <w:pPr>
        <w:jc w:val="both"/>
        <w:rPr>
          <w:lang w:val="el-GR"/>
        </w:rPr>
      </w:pPr>
    </w:p>
    <w:p w:rsidR="003820EC" w:rsidRPr="008E5C3A" w:rsidRDefault="003820EC" w:rsidP="008B152C">
      <w:pPr>
        <w:jc w:val="both"/>
        <w:rPr>
          <w:lang w:val="el-GR"/>
        </w:rPr>
      </w:pPr>
      <w:r>
        <w:rPr>
          <w:lang w:val="el-GR"/>
        </w:rPr>
        <w:t xml:space="preserve">Θα είναι χαρά μας να σας δούμε </w:t>
      </w:r>
      <w:r w:rsidR="0003475C">
        <w:rPr>
          <w:lang w:val="el-GR"/>
        </w:rPr>
        <w:t>στα επόμενα σεμινάρια</w:t>
      </w:r>
      <w:r>
        <w:rPr>
          <w:lang w:val="el-GR"/>
        </w:rPr>
        <w:t>. Η είσοδος φυσικά είναι ελεύθερη.</w:t>
      </w:r>
    </w:p>
    <w:p w:rsidR="006B5B75" w:rsidRPr="008E5C3A" w:rsidRDefault="006B5B75" w:rsidP="008B152C">
      <w:pPr>
        <w:jc w:val="both"/>
        <w:rPr>
          <w:lang w:val="el-GR"/>
        </w:rPr>
      </w:pPr>
    </w:p>
    <w:p w:rsidR="006B5B75" w:rsidRPr="006B5B75" w:rsidRDefault="006B5B75" w:rsidP="008B152C">
      <w:pPr>
        <w:jc w:val="both"/>
        <w:rPr>
          <w:rFonts w:ascii="Times New Roman" w:eastAsiaTheme="minorEastAsia" w:hAnsi="Times New Roman"/>
          <w:noProof/>
          <w:lang w:val="el-GR" w:eastAsia="fr-FR"/>
        </w:rPr>
      </w:pPr>
      <w:r w:rsidRPr="006B5B75">
        <w:rPr>
          <w:rFonts w:ascii="Times New Roman" w:eastAsiaTheme="minorEastAsia" w:hAnsi="Times New Roman"/>
          <w:noProof/>
          <w:lang w:val="el-GR" w:eastAsia="fr-FR"/>
        </w:rPr>
        <w:t>Καθηγητής Παναγιώτης  Λιανός</w:t>
      </w:r>
    </w:p>
    <w:p w:rsidR="006B5B75" w:rsidRPr="006B5B75" w:rsidRDefault="006B5B75" w:rsidP="008B152C">
      <w:pPr>
        <w:jc w:val="both"/>
        <w:rPr>
          <w:rFonts w:ascii="Times New Roman" w:eastAsiaTheme="minorEastAsia" w:hAnsi="Times New Roman"/>
          <w:noProof/>
          <w:lang w:val="el-GR" w:eastAsia="fr-FR"/>
        </w:rPr>
      </w:pPr>
      <w:r w:rsidRPr="006B5B75">
        <w:rPr>
          <w:rFonts w:ascii="Times New Roman" w:eastAsiaTheme="minorEastAsia" w:hAnsi="Times New Roman"/>
          <w:noProof/>
          <w:lang w:val="el-GR" w:eastAsia="fr-FR"/>
        </w:rPr>
        <w:t>Ομότιμος Καθηγητής</w:t>
      </w:r>
    </w:p>
    <w:p w:rsidR="006B5B75" w:rsidRPr="006B5B75" w:rsidRDefault="006B5B75" w:rsidP="008B152C">
      <w:pPr>
        <w:jc w:val="both"/>
        <w:rPr>
          <w:rFonts w:ascii="Times New Roman" w:eastAsiaTheme="minorEastAsia" w:hAnsi="Times New Roman"/>
          <w:noProof/>
          <w:lang w:val="el-GR" w:eastAsia="fr-FR"/>
        </w:rPr>
      </w:pPr>
      <w:r w:rsidRPr="006B5B75">
        <w:rPr>
          <w:rFonts w:ascii="Times New Roman" w:eastAsiaTheme="minorEastAsia" w:hAnsi="Times New Roman"/>
          <w:noProof/>
          <w:lang w:val="el-GR" w:eastAsia="fr-FR"/>
        </w:rPr>
        <w:t>Πανεπιστήμιο Πατρών</w:t>
      </w:r>
    </w:p>
    <w:p w:rsidR="006B5B75" w:rsidRPr="006B5B75" w:rsidRDefault="006B5B75" w:rsidP="008B152C">
      <w:pPr>
        <w:jc w:val="both"/>
        <w:rPr>
          <w:rFonts w:ascii="Times New Roman" w:eastAsiaTheme="minorEastAsia" w:hAnsi="Times New Roman"/>
          <w:noProof/>
          <w:lang w:val="el-GR" w:eastAsia="fr-FR"/>
        </w:rPr>
      </w:pPr>
      <w:r w:rsidRPr="006B5B75">
        <w:rPr>
          <w:rFonts w:ascii="Times New Roman" w:eastAsiaTheme="minorEastAsia" w:hAnsi="Times New Roman"/>
          <w:noProof/>
          <w:lang w:val="el-GR" w:eastAsia="fr-FR"/>
        </w:rPr>
        <w:t>Τμήμα Χημικών Μηχανικών</w:t>
      </w:r>
    </w:p>
    <w:p w:rsidR="006B5B75" w:rsidRPr="006B5B75" w:rsidRDefault="006B5B75" w:rsidP="008B152C">
      <w:pPr>
        <w:jc w:val="both"/>
        <w:rPr>
          <w:rFonts w:ascii="Times New Roman" w:eastAsiaTheme="minorEastAsia" w:hAnsi="Times New Roman"/>
          <w:noProof/>
          <w:lang w:val="el-GR" w:eastAsia="fr-FR"/>
        </w:rPr>
      </w:pPr>
      <w:r w:rsidRPr="006B5B75">
        <w:rPr>
          <w:rFonts w:ascii="Times New Roman" w:eastAsiaTheme="minorEastAsia" w:hAnsi="Times New Roman"/>
          <w:noProof/>
          <w:lang w:val="el-GR" w:eastAsia="fr-FR"/>
        </w:rPr>
        <w:t>26500  Πάτρα</w:t>
      </w:r>
    </w:p>
    <w:p w:rsidR="006B5B75" w:rsidRPr="006B5B75" w:rsidRDefault="006B5B75" w:rsidP="008B152C">
      <w:pPr>
        <w:jc w:val="both"/>
        <w:rPr>
          <w:rFonts w:ascii="Times New Roman" w:eastAsiaTheme="minorEastAsia" w:hAnsi="Times New Roman"/>
          <w:noProof/>
          <w:lang w:val="el-GR" w:eastAsia="fr-FR"/>
        </w:rPr>
      </w:pPr>
      <w:r w:rsidRPr="006B5B75">
        <w:rPr>
          <w:rFonts w:ascii="Times New Roman" w:eastAsiaTheme="minorEastAsia" w:hAnsi="Times New Roman"/>
          <w:noProof/>
          <w:lang w:val="el-GR" w:eastAsia="fr-FR"/>
        </w:rPr>
        <w:t>Τηλ.: 2610 996882</w:t>
      </w:r>
    </w:p>
    <w:p w:rsidR="006B5B75" w:rsidRPr="006B5B75" w:rsidRDefault="006B5B75" w:rsidP="008B152C">
      <w:pPr>
        <w:jc w:val="both"/>
        <w:rPr>
          <w:rFonts w:asciiTheme="minorHAnsi" w:eastAsia="TimesNewRoman" w:hAnsiTheme="minorHAnsi" w:cs="TimesNewRoman"/>
          <w:noProof/>
          <w:sz w:val="20"/>
          <w:szCs w:val="20"/>
          <w:lang w:eastAsia="fr-FR"/>
        </w:rPr>
      </w:pPr>
      <w:r w:rsidRPr="006B5B75">
        <w:rPr>
          <w:rFonts w:ascii="Times New Roman" w:eastAsiaTheme="minorEastAsia" w:hAnsi="Times New Roman"/>
          <w:noProof/>
          <w:lang w:val="el-GR" w:eastAsia="fr-FR"/>
        </w:rPr>
        <w:t>Κιν</w:t>
      </w:r>
      <w:r w:rsidRPr="006B5B75">
        <w:rPr>
          <w:rFonts w:ascii="Times New Roman" w:eastAsiaTheme="minorEastAsia" w:hAnsi="Times New Roman"/>
          <w:noProof/>
          <w:lang w:eastAsia="fr-FR"/>
        </w:rPr>
        <w:t>.: 6974 308797</w:t>
      </w:r>
    </w:p>
    <w:p w:rsidR="006B5B75" w:rsidRPr="006B5B75" w:rsidRDefault="006B5B75" w:rsidP="008B152C">
      <w:pPr>
        <w:jc w:val="both"/>
        <w:rPr>
          <w:rFonts w:ascii="Times New Roman" w:eastAsiaTheme="minorEastAsia" w:hAnsi="Times New Roman"/>
          <w:noProof/>
          <w:lang w:eastAsia="fr-FR"/>
        </w:rPr>
      </w:pPr>
      <w:r w:rsidRPr="006B5B75">
        <w:rPr>
          <w:rFonts w:ascii="Times New Roman" w:eastAsiaTheme="minorEastAsia" w:hAnsi="Times New Roman"/>
          <w:noProof/>
          <w:lang w:eastAsia="fr-FR"/>
        </w:rPr>
        <w:lastRenderedPageBreak/>
        <w:t xml:space="preserve">e-mail:  </w:t>
      </w:r>
      <w:hyperlink r:id="rId6" w:history="1">
        <w:r w:rsidRPr="006B5B75">
          <w:rPr>
            <w:rStyle w:val="-"/>
            <w:rFonts w:ascii="Times New Roman" w:eastAsiaTheme="minorEastAsia" w:hAnsi="Times New Roman"/>
            <w:noProof/>
            <w:lang w:eastAsia="fr-FR"/>
          </w:rPr>
          <w:t>lianos@upatras.gr</w:t>
        </w:r>
      </w:hyperlink>
    </w:p>
    <w:p w:rsidR="006B5B75" w:rsidRPr="006B5B75" w:rsidRDefault="00D402B5" w:rsidP="008B152C">
      <w:pPr>
        <w:jc w:val="both"/>
        <w:rPr>
          <w:rFonts w:asciiTheme="minorHAnsi" w:eastAsiaTheme="minorEastAsia" w:hAnsiTheme="minorHAnsi" w:cstheme="minorBidi"/>
          <w:noProof/>
          <w:lang w:eastAsia="fr-FR"/>
        </w:rPr>
      </w:pPr>
      <w:hyperlink r:id="rId7" w:history="1">
        <w:r w:rsidR="006B5B75" w:rsidRPr="006B5B75">
          <w:rPr>
            <w:rStyle w:val="-"/>
            <w:rFonts w:eastAsiaTheme="minorEastAsia"/>
            <w:noProof/>
            <w:lang w:eastAsia="fr-FR"/>
          </w:rPr>
          <w:t>https://www.chemeng.upatras.gr/el/personnel/emeritus/107</w:t>
        </w:r>
      </w:hyperlink>
    </w:p>
    <w:p w:rsidR="006B5B75" w:rsidRPr="006B5B75" w:rsidRDefault="00D402B5" w:rsidP="008B152C">
      <w:pPr>
        <w:jc w:val="both"/>
        <w:rPr>
          <w:rFonts w:eastAsiaTheme="minorEastAsia"/>
          <w:noProof/>
          <w:lang w:eastAsia="fr-FR"/>
        </w:rPr>
      </w:pPr>
      <w:hyperlink r:id="rId8" w:history="1">
        <w:r w:rsidR="006B5B75" w:rsidRPr="006B5B75">
          <w:rPr>
            <w:rStyle w:val="-"/>
            <w:rFonts w:eastAsiaTheme="minorEastAsia"/>
            <w:noProof/>
            <w:lang w:eastAsia="fr-FR"/>
          </w:rPr>
          <w:t>https://scholar.google.com/citations?hl=en&amp;user=_WQtUJIAAAAJ&amp;view</w:t>
        </w:r>
      </w:hyperlink>
    </w:p>
    <w:p w:rsidR="006B5B75" w:rsidRPr="006B5B75" w:rsidRDefault="006B5B75" w:rsidP="008B152C">
      <w:pPr>
        <w:jc w:val="both"/>
      </w:pPr>
    </w:p>
    <w:sectPr w:rsidR="006B5B75" w:rsidRPr="006B5B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119DB"/>
    <w:multiLevelType w:val="hybridMultilevel"/>
    <w:tmpl w:val="5BA072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FB"/>
    <w:rsid w:val="00013D94"/>
    <w:rsid w:val="0003475C"/>
    <w:rsid w:val="002601FB"/>
    <w:rsid w:val="002D7544"/>
    <w:rsid w:val="003820EC"/>
    <w:rsid w:val="006B5B75"/>
    <w:rsid w:val="008244AE"/>
    <w:rsid w:val="00844B75"/>
    <w:rsid w:val="008B152C"/>
    <w:rsid w:val="008E5C3A"/>
    <w:rsid w:val="00A90C45"/>
    <w:rsid w:val="00C25135"/>
    <w:rsid w:val="00D402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F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1FB"/>
    <w:pPr>
      <w:spacing w:after="200" w:line="276" w:lineRule="auto"/>
      <w:ind w:left="720"/>
      <w:contextualSpacing/>
    </w:pPr>
  </w:style>
  <w:style w:type="character" w:styleId="-">
    <w:name w:val="Hyperlink"/>
    <w:basedOn w:val="a0"/>
    <w:uiPriority w:val="99"/>
    <w:semiHidden/>
    <w:unhideWhenUsed/>
    <w:rsid w:val="006B5B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F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1FB"/>
    <w:pPr>
      <w:spacing w:after="200" w:line="276" w:lineRule="auto"/>
      <w:ind w:left="720"/>
      <w:contextualSpacing/>
    </w:pPr>
  </w:style>
  <w:style w:type="character" w:styleId="-">
    <w:name w:val="Hyperlink"/>
    <w:basedOn w:val="a0"/>
    <w:uiPriority w:val="99"/>
    <w:semiHidden/>
    <w:unhideWhenUsed/>
    <w:rsid w:val="006B5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40569">
      <w:bodyDiv w:val="1"/>
      <w:marLeft w:val="0"/>
      <w:marRight w:val="0"/>
      <w:marTop w:val="0"/>
      <w:marBottom w:val="0"/>
      <w:divBdr>
        <w:top w:val="none" w:sz="0" w:space="0" w:color="auto"/>
        <w:left w:val="none" w:sz="0" w:space="0" w:color="auto"/>
        <w:bottom w:val="none" w:sz="0" w:space="0" w:color="auto"/>
        <w:right w:val="none" w:sz="0" w:space="0" w:color="auto"/>
      </w:divBdr>
    </w:div>
    <w:div w:id="88028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en&amp;user=_WQtUJIAAAAJ&amp;view" TargetMode="External"/><Relationship Id="rId3" Type="http://schemas.microsoft.com/office/2007/relationships/stylesWithEffects" Target="stylesWithEffects.xml"/><Relationship Id="rId7" Type="http://schemas.openxmlformats.org/officeDocument/2006/relationships/hyperlink" Target="https://www.chemeng.upatras.gr/el/personnel/emeritus/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os@upatra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422</Words>
  <Characters>2322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2024-11-21T14:37:00Z</dcterms:created>
  <dcterms:modified xsi:type="dcterms:W3CDTF">2024-11-28T08:05:00Z</dcterms:modified>
</cp:coreProperties>
</file>